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B3A6" w14:textId="1F38A54D" w:rsidR="00AA26BF" w:rsidRPr="003A6F57" w:rsidRDefault="00AA26BF" w:rsidP="00AA26BF">
      <w:pPr>
        <w:jc w:val="center"/>
        <w:rPr>
          <w:rFonts w:ascii="Times New Roman" w:hAnsi="Times New Roman" w:cs="Times New Roman"/>
          <w:b/>
          <w:bCs/>
        </w:rPr>
      </w:pPr>
      <w:r w:rsidRPr="003A6F57">
        <w:rPr>
          <w:rFonts w:ascii="Times New Roman" w:hAnsi="Times New Roman" w:cs="Times New Roman"/>
          <w:b/>
          <w:bCs/>
        </w:rPr>
        <w:t>Miestų VVG tinklo klausimai</w:t>
      </w:r>
      <w:r w:rsidR="003A6F57" w:rsidRPr="003A6F57">
        <w:rPr>
          <w:rFonts w:ascii="Times New Roman" w:hAnsi="Times New Roman" w:cs="Times New Roman"/>
          <w:b/>
          <w:bCs/>
        </w:rPr>
        <w:t xml:space="preserve"> ir atsakymai</w:t>
      </w:r>
    </w:p>
    <w:p w14:paraId="7C0B4608" w14:textId="20226E6D" w:rsidR="003A6F57" w:rsidRPr="003A6F57" w:rsidRDefault="003A6F57" w:rsidP="00AA26BF">
      <w:pPr>
        <w:jc w:val="center"/>
        <w:rPr>
          <w:rFonts w:ascii="Times New Roman" w:hAnsi="Times New Roman" w:cs="Times New Roman"/>
          <w:b/>
          <w:bCs/>
        </w:rPr>
      </w:pPr>
      <w:r w:rsidRPr="003A6F57">
        <w:rPr>
          <w:rFonts w:ascii="Times New Roman" w:hAnsi="Times New Roman" w:cs="Times New Roman"/>
          <w:b/>
          <w:bCs/>
        </w:rPr>
        <w:t>2026-05-14</w:t>
      </w:r>
    </w:p>
    <w:p w14:paraId="2A688789" w14:textId="7D0AFE9C" w:rsidR="00065E72" w:rsidRPr="00065E72" w:rsidRDefault="003A6F57" w:rsidP="00065E72">
      <w:pPr>
        <w:jc w:val="both"/>
        <w:rPr>
          <w:rFonts w:ascii="Times New Roman" w:hAnsi="Times New Roman" w:cs="Times New Roman"/>
        </w:rPr>
      </w:pPr>
      <w:r>
        <w:rPr>
          <w:rFonts w:ascii="Times New Roman" w:hAnsi="Times New Roman" w:cs="Times New Roman"/>
        </w:rPr>
        <w:t xml:space="preserve">1. </w:t>
      </w:r>
      <w:r w:rsidR="00065E72" w:rsidRPr="00065E72">
        <w:rPr>
          <w:rFonts w:ascii="Times New Roman" w:hAnsi="Times New Roman" w:cs="Times New Roman"/>
        </w:rPr>
        <w:t>Paskutiniu metu stebima tendencija, kad CPVA projektų vadovai nepasitarę su projektų vykdytojais atlieka gautų avanso lėšų užskaitas su kiekviena pateikiama VA. Tokie CPVA veiksmai teisinami PFAT taisyklių reikalavimais. Tokio konkretaus punkto nerandame, tik: </w:t>
      </w:r>
    </w:p>
    <w:p w14:paraId="0724498C" w14:textId="77777777" w:rsidR="00065E72" w:rsidRPr="00065E72" w:rsidRDefault="00065E72" w:rsidP="00065E72">
      <w:pPr>
        <w:jc w:val="both"/>
        <w:rPr>
          <w:rFonts w:ascii="Times New Roman" w:hAnsi="Times New Roman" w:cs="Times New Roman"/>
        </w:rPr>
      </w:pPr>
      <w:r w:rsidRPr="00065E72">
        <w:rPr>
          <w:rFonts w:ascii="Times New Roman" w:hAnsi="Times New Roman" w:cs="Times New Roman"/>
        </w:rPr>
        <w:t>159.   Jeigu tikrindama veiklos ataskaitą administruojančioji institucija nustato, kad vykdant projekto veiklas neužtikrinamas efektyvus avanso panaudojimas, ji įvertina avanso poreikio sumažėjimą ir avansu išmokėtų lėšų suma ar jos dalimi sumažina pagal patvirtintą veiklos ataskaitą mokėtiną sumą arba inicijuoja avansu išmokėtų projekto finansavimo lėšų arba jų dalies susigrąžinimą.</w:t>
      </w:r>
    </w:p>
    <w:p w14:paraId="16262ADF" w14:textId="77777777" w:rsidR="00065E72" w:rsidRDefault="00065E72" w:rsidP="00065E72">
      <w:pPr>
        <w:jc w:val="both"/>
        <w:rPr>
          <w:rFonts w:ascii="Times New Roman" w:hAnsi="Times New Roman" w:cs="Times New Roman"/>
        </w:rPr>
      </w:pPr>
      <w:r w:rsidRPr="00065E72">
        <w:rPr>
          <w:rFonts w:ascii="Times New Roman" w:hAnsi="Times New Roman" w:cs="Times New Roman"/>
        </w:rPr>
        <w:t>Klausimas: kokiais kriterijai vadovaudamiesi CPVA vadovai atlieka avanso užskaitas ir kaip jie nustato, kokio dydžio avanso dalį užskaityti.</w:t>
      </w:r>
    </w:p>
    <w:p w14:paraId="6862FB9C" w14:textId="77777777"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Pagal CPVA taikomą projektų administravimo praktiką, avanso lėšų užskaita atliekama siekiant užtikrinti tinkamą finansinių rizikų valdymą ir efektyvų projekto finansavimo lėšų naudojimą.</w:t>
      </w:r>
    </w:p>
    <w:p w14:paraId="2A8EC2DA" w14:textId="5369DD4F"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PA</w:t>
      </w:r>
      <w:r>
        <w:rPr>
          <w:rFonts w:ascii="Times New Roman" w:hAnsi="Times New Roman" w:cs="Times New Roman"/>
          <w:color w:val="156082" w:themeColor="accent1"/>
        </w:rPr>
        <w:t>F</w:t>
      </w:r>
      <w:r w:rsidRPr="0039351A">
        <w:rPr>
          <w:rFonts w:ascii="Times New Roman" w:hAnsi="Times New Roman" w:cs="Times New Roman"/>
          <w:color w:val="156082" w:themeColor="accent1"/>
        </w:rPr>
        <w:t>T taisyklių 159 punktas nustato, kad administruojančioji institucija, nustačiusi, jog vykdant projekto veiklas neužtikrinamas efektyvus avanso panaudojimas, turi teisę įvertinti avanso poreikio sumažėjimą ir atitinkamai sumažinti pagal veiklos ataskaitą mokėtiną sumą arba inicijuoti avansu išmokėtų lėšų susigrąžinimą.</w:t>
      </w:r>
    </w:p>
    <w:p w14:paraId="056D55C5" w14:textId="7E634B41"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Vertinant avanso užskaitos poreikį ir apimtį, paprastai atsižvelgiama į šiuos kriterijus:</w:t>
      </w:r>
      <w:r>
        <w:rPr>
          <w:rFonts w:ascii="Times New Roman" w:hAnsi="Times New Roman" w:cs="Times New Roman"/>
          <w:color w:val="156082" w:themeColor="accent1"/>
        </w:rPr>
        <w:t xml:space="preserve"> </w:t>
      </w:r>
      <w:r w:rsidRPr="0039351A">
        <w:rPr>
          <w:rFonts w:ascii="Times New Roman" w:hAnsi="Times New Roman" w:cs="Times New Roman"/>
          <w:color w:val="156082" w:themeColor="accent1"/>
        </w:rPr>
        <w:t>faktiškai panaudotų ir deklaruotų projekto lėšų santykį su anksčiau išmokėtu avansu;</w:t>
      </w:r>
      <w:r>
        <w:rPr>
          <w:rFonts w:ascii="Times New Roman" w:hAnsi="Times New Roman" w:cs="Times New Roman"/>
          <w:color w:val="156082" w:themeColor="accent1"/>
        </w:rPr>
        <w:t xml:space="preserve"> </w:t>
      </w:r>
      <w:r w:rsidRPr="0039351A">
        <w:rPr>
          <w:rFonts w:ascii="Times New Roman" w:hAnsi="Times New Roman" w:cs="Times New Roman"/>
          <w:color w:val="156082" w:themeColor="accent1"/>
        </w:rPr>
        <w:t>projekto veiklų įgyvendinimo pažangą ir veiklos ataskaitose deklaruojamas išlaidas;</w:t>
      </w:r>
      <w:r>
        <w:rPr>
          <w:rFonts w:ascii="Times New Roman" w:hAnsi="Times New Roman" w:cs="Times New Roman"/>
          <w:color w:val="156082" w:themeColor="accent1"/>
        </w:rPr>
        <w:t xml:space="preserve"> </w:t>
      </w:r>
      <w:r w:rsidRPr="0039351A">
        <w:rPr>
          <w:rFonts w:ascii="Times New Roman" w:hAnsi="Times New Roman" w:cs="Times New Roman"/>
          <w:color w:val="156082" w:themeColor="accent1"/>
        </w:rPr>
        <w:t>projekto vykdytojo turimą nepanaudoto avanso likutį;</w:t>
      </w:r>
      <w:r>
        <w:rPr>
          <w:rFonts w:ascii="Times New Roman" w:hAnsi="Times New Roman" w:cs="Times New Roman"/>
          <w:color w:val="156082" w:themeColor="accent1"/>
        </w:rPr>
        <w:t xml:space="preserve"> </w:t>
      </w:r>
      <w:r w:rsidRPr="0039351A">
        <w:rPr>
          <w:rFonts w:ascii="Times New Roman" w:hAnsi="Times New Roman" w:cs="Times New Roman"/>
          <w:color w:val="156082" w:themeColor="accent1"/>
        </w:rPr>
        <w:t>planuojamų artimiausių projekto išlaidų ir veiklų poreikį;</w:t>
      </w:r>
      <w:r>
        <w:rPr>
          <w:rFonts w:ascii="Times New Roman" w:hAnsi="Times New Roman" w:cs="Times New Roman"/>
          <w:color w:val="156082" w:themeColor="accent1"/>
        </w:rPr>
        <w:t xml:space="preserve"> </w:t>
      </w:r>
      <w:r w:rsidRPr="0039351A">
        <w:rPr>
          <w:rFonts w:ascii="Times New Roman" w:hAnsi="Times New Roman" w:cs="Times New Roman"/>
          <w:color w:val="156082" w:themeColor="accent1"/>
        </w:rPr>
        <w:t>riziką, kad projekto vykdytojo sąskaitoje kaupsis nepanaudotos projektui skirtos lėšos.</w:t>
      </w:r>
    </w:p>
    <w:p w14:paraId="24B8BB0E" w14:textId="77777777"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Sprendžiant dėl konkretaus užskaitomos avanso dalies dydžio, užskaita paprastai atliekama pagal veiklos ataskaitoje deklaruojamą finansuoti tinkamų išlaidų ES lėšų dalį, t. y. avansas užskaitomas proporcingai prašomai kompensuoti projekto finansavimo lėšų sumai. Projekto vykdytojo nuosavo įnašo daliai avanso užskaita nėra taikoma.</w:t>
      </w:r>
    </w:p>
    <w:p w14:paraId="62C6BCBA" w14:textId="77777777"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Atsižvelgiant į tai, avanso užskaita nėra atliekama automatiškai vien dėl veiklos ataskaitos pateikimo fakto. Sprendimas dėl užskaitomos avanso dalies priimamas individualiai, įvertinus konkretaus projekto situaciją, deklaruotų išlaidų apimtį bei likusį nepanaudotą avansą. Praktikoje avansas dažniausiai užskaitomas pagal faktiškai panaudotas lėšas ir įvykusias veiklas.</w:t>
      </w:r>
    </w:p>
    <w:p w14:paraId="10B1AD9F" w14:textId="77777777"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Taip pat svarbu pažymėti, kad tuo atveju, jeigu projekto vykdytojui projekto įgyvendinimui ir toliau reikalingos apyvartinės lėšos, jis gali pakartotinai teikti avansinio mokėjimo prašymą.</w:t>
      </w:r>
    </w:p>
    <w:p w14:paraId="41AF8E38" w14:textId="191E22A0" w:rsidR="00DA2957" w:rsidRPr="00DA2957" w:rsidRDefault="00065E72" w:rsidP="00DA2957">
      <w:pPr>
        <w:jc w:val="both"/>
        <w:rPr>
          <w:rFonts w:ascii="Times New Roman" w:hAnsi="Times New Roman" w:cs="Times New Roman"/>
        </w:rPr>
      </w:pPr>
      <w:r>
        <w:rPr>
          <w:rFonts w:ascii="Times New Roman" w:hAnsi="Times New Roman" w:cs="Times New Roman"/>
        </w:rPr>
        <w:t>2</w:t>
      </w:r>
      <w:r w:rsidRPr="00DA2957">
        <w:rPr>
          <w:rFonts w:ascii="Times New Roman" w:hAnsi="Times New Roman" w:cs="Times New Roman"/>
        </w:rPr>
        <w:t xml:space="preserve">. </w:t>
      </w:r>
      <w:r w:rsidR="00DA2957" w:rsidRPr="00DA2957">
        <w:rPr>
          <w:rFonts w:ascii="Times New Roman" w:hAnsi="Times New Roman" w:cs="Times New Roman"/>
        </w:rPr>
        <w:t>Projekto vykdytojas UAB. Finansinio tinkamumo vertinimo metu buvo patvirtinta, kad  nuosavo įnašo dalis dengiamas projektą vykdančio personalo, konkrečiai koordinatoriaus savanoriško darbo įkainiu, kuris yra numatytas "Projektą vykdančio personalo savanoriško darbo įnašo fiksuotojo vieneto įkainio nustatymo tyrimo" ataskaitoje. Projekto sutartyje  prie fiksuotų įkainių nurodyta minėta ataskaita, o kaip išlaidas pagrindžiantis dokumentas - savanorio sutartis. </w:t>
      </w:r>
      <w:r w:rsidR="00DA2957" w:rsidRPr="00DA2957">
        <w:rPr>
          <w:rFonts w:ascii="Times New Roman" w:hAnsi="Times New Roman" w:cs="Times New Roman"/>
          <w:i/>
          <w:iCs/>
        </w:rPr>
        <w:t>   </w:t>
      </w:r>
      <w:r w:rsidR="00DA2957" w:rsidRPr="00DA2957">
        <w:rPr>
          <w:rFonts w:ascii="Times New Roman" w:hAnsi="Times New Roman" w:cs="Times New Roman"/>
        </w:rPr>
        <w:t xml:space="preserve">Pateikus tarpinę VA, projekto vykdytojui neužskaitytos deklaruotos lėšos už savanorišką darbą motyvuojant, kad </w:t>
      </w:r>
      <w:r w:rsidR="00DA2957" w:rsidRPr="00DA2957">
        <w:rPr>
          <w:rFonts w:ascii="Times New Roman" w:hAnsi="Times New Roman" w:cs="Times New Roman"/>
        </w:rPr>
        <w:lastRenderedPageBreak/>
        <w:t>privatus juridinis asmuo negali turėti savanoriaujančių asmenų ir, kad šios išlaidos nebus užskaitomos kaip projektą vykdančio personalo savanoriškas darbas. Kas jau iš esmės prieštarauja  minėto tyrimo nuostatoms, kuriose teigiama, kad pagal minėtą ataskaitą gali būti "...</w:t>
      </w:r>
      <w:r w:rsidR="00DA2957" w:rsidRPr="00DA2957">
        <w:rPr>
          <w:rFonts w:ascii="Times New Roman" w:hAnsi="Times New Roman" w:cs="Times New Roman"/>
          <w:i/>
          <w:iCs/>
        </w:rPr>
        <w:t> finansuojami projektai, kuriuose bus taikomas nustatytas Projektą vykdančio personalo savanoriško darbo įnašo fiksuotasis vieneto įkainis, kompensuojant projektų vykdytojų (miestų vietos veiklos grupių ir vietos plėtros strategiją įgyvendinančiųjų projektų vykdytojų (viešųjų ir </w:t>
      </w:r>
      <w:r w:rsidR="00DA2957" w:rsidRPr="00DA2957">
        <w:rPr>
          <w:rFonts w:ascii="Times New Roman" w:hAnsi="Times New Roman" w:cs="Times New Roman"/>
          <w:b/>
          <w:bCs/>
          <w:i/>
          <w:iCs/>
        </w:rPr>
        <w:t>privačių juridinių asmenų</w:t>
      </w:r>
      <w:r w:rsidR="00DA2957" w:rsidRPr="00DA2957">
        <w:rPr>
          <w:rFonts w:ascii="Times New Roman" w:hAnsi="Times New Roman" w:cs="Times New Roman"/>
          <w:i/>
          <w:iCs/>
        </w:rPr>
        <w:t>, savivaldybių)) vykdančio personalo nuosavo nepiniginio įnašo savanorišku darbu vertei pagrįsti".</w:t>
      </w:r>
      <w:r w:rsidR="00DA2957" w:rsidRPr="00DA2957">
        <w:rPr>
          <w:rFonts w:ascii="Times New Roman" w:hAnsi="Times New Roman" w:cs="Times New Roman"/>
        </w:rPr>
        <w:t> </w:t>
      </w:r>
    </w:p>
    <w:p w14:paraId="06EFDBE7" w14:textId="77777777" w:rsidR="00DA2957" w:rsidRPr="00DA2957" w:rsidRDefault="00DA2957" w:rsidP="00DA2957">
      <w:pPr>
        <w:jc w:val="both"/>
        <w:rPr>
          <w:rFonts w:ascii="Times New Roman" w:hAnsi="Times New Roman" w:cs="Times New Roman"/>
        </w:rPr>
      </w:pPr>
      <w:r w:rsidRPr="00DA2957">
        <w:rPr>
          <w:rFonts w:ascii="Times New Roman" w:hAnsi="Times New Roman" w:cs="Times New Roman"/>
        </w:rPr>
        <w:t xml:space="preserve"> PĮP vertinimo metu šios išlaidos buvo užskaitytos kaip tinkamos. Projekto rengėjas teikdamas PĮP, atsakingai vertino savo finansines galimybes ir piniginius išteklius ir ne be reikalo susiplanavo dalį prisidėjimo padengti vykdančio personalo savanorišku darbu kas ir  yra leidžiama ir numatyta PFSA. </w:t>
      </w:r>
    </w:p>
    <w:p w14:paraId="3AD3F36D" w14:textId="77777777" w:rsidR="00DA2957" w:rsidRPr="00DA2957" w:rsidRDefault="00DA2957" w:rsidP="00DA2957">
      <w:pPr>
        <w:jc w:val="both"/>
        <w:rPr>
          <w:rFonts w:ascii="Times New Roman" w:hAnsi="Times New Roman" w:cs="Times New Roman"/>
        </w:rPr>
      </w:pPr>
      <w:r w:rsidRPr="00DA2957">
        <w:rPr>
          <w:rFonts w:ascii="Times New Roman" w:hAnsi="Times New Roman" w:cs="Times New Roman"/>
        </w:rPr>
        <w:t>Prašome pakomentuoti šią situaciją ir rasti sprendimą, leidžiantį užskaityti suplanuotas projektą vykdančio personalo savanoriško darbo įnašo išlaidas.</w:t>
      </w:r>
    </w:p>
    <w:p w14:paraId="0B409867" w14:textId="77777777"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Atsižvelgiant į nustatytas aplinkybes, deklaruotos išlaidos negali būti pripažintos tinkamomis finansuoti kaip projektą vykdančio personalo savanoriško darbo įnašas.</w:t>
      </w:r>
    </w:p>
    <w:p w14:paraId="48234F94" w14:textId="77777777"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Nors projekto sutartyje ir „Projektą vykdančio personalo savanoriško darbo įnašo fiksuotojo vieneto įkainio nustatymo tyrimo“ ataskaitoje numatyta galimybė taikyti projektą vykdančio personalo savanoriško darbo įnašą tiek viešųjų, tiek privačių juridinių asmenų projektuose, šių nuostatų taikymas turi atitikti nacionalinių teisės aktų reikalavimus.</w:t>
      </w:r>
    </w:p>
    <w:p w14:paraId="0DB0C865" w14:textId="77777777"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Vadovaujantis Lietuvos Respublikos savanoriškos veiklos įstatymo 7 straipsniu, savanoriškos veiklos priimančiosiomis organizacijomis gali būti tik įstatyme nurodyti pelno nesiekiantys juridiniai asmenys. UAB, kaip pelno siekiantis privatus juridinis asmuo, nepriskiriamas subjektams, turintiems teisę organizuoti savanorišką veiklą pagal minėto įstatymo nuostatas.</w:t>
      </w:r>
    </w:p>
    <w:p w14:paraId="5204862F" w14:textId="77777777" w:rsidR="0039351A" w:rsidRPr="0039351A" w:rsidRDefault="0039351A" w:rsidP="0039351A">
      <w:pPr>
        <w:jc w:val="both"/>
        <w:rPr>
          <w:rFonts w:ascii="Times New Roman" w:hAnsi="Times New Roman" w:cs="Times New Roman"/>
          <w:color w:val="156082" w:themeColor="accent1"/>
        </w:rPr>
      </w:pPr>
      <w:r w:rsidRPr="0039351A">
        <w:rPr>
          <w:rFonts w:ascii="Times New Roman" w:hAnsi="Times New Roman" w:cs="Times New Roman"/>
          <w:color w:val="156082" w:themeColor="accent1"/>
        </w:rPr>
        <w:t>Atsižvelgiant į tai, projekto vykdytojo sudaryta savanoriškos veiklos sutartis negali būti laikoma tinkamu pagrindu deklaruoti projektą vykdančio personalo savanoriško darbo įnašą projekto nuosavam nepiniginiam prisidėjimui pagrįsti.</w:t>
      </w:r>
    </w:p>
    <w:p w14:paraId="02F4C9F7" w14:textId="63F31639" w:rsidR="0027620C" w:rsidRDefault="0027620C" w:rsidP="002D6924">
      <w:pPr>
        <w:jc w:val="both"/>
        <w:rPr>
          <w:rFonts w:ascii="Times New Roman" w:hAnsi="Times New Roman" w:cs="Times New Roman"/>
        </w:rPr>
      </w:pPr>
      <w:r w:rsidRPr="002D6924">
        <w:rPr>
          <w:rFonts w:ascii="Times New Roman" w:hAnsi="Times New Roman" w:cs="Times New Roman"/>
        </w:rPr>
        <w:t>3. Civilinės saugos švietimo PFSA dar derinimo etape, įsakyme numatoma, jog. 1000 Eur/</w:t>
      </w:r>
      <w:proofErr w:type="spellStart"/>
      <w:r w:rsidRPr="002D6924">
        <w:rPr>
          <w:rFonts w:ascii="Times New Roman" w:hAnsi="Times New Roman" w:cs="Times New Roman"/>
        </w:rPr>
        <w:t>asm</w:t>
      </w:r>
      <w:proofErr w:type="spellEnd"/>
      <w:r w:rsidRPr="002D6924">
        <w:rPr>
          <w:rFonts w:ascii="Times New Roman" w:hAnsi="Times New Roman" w:cs="Times New Roman"/>
        </w:rPr>
        <w:t xml:space="preserve">. nuo visų išlaidų. Kaip tokiu atveju, jei tik 95 tūkst. Eur,  ar užtenka 95 </w:t>
      </w:r>
      <w:proofErr w:type="spellStart"/>
      <w:r w:rsidRPr="002D6924">
        <w:rPr>
          <w:rFonts w:ascii="Times New Roman" w:hAnsi="Times New Roman" w:cs="Times New Roman"/>
        </w:rPr>
        <w:t>asm</w:t>
      </w:r>
      <w:proofErr w:type="spellEnd"/>
      <w:r w:rsidRPr="002D6924">
        <w:rPr>
          <w:rFonts w:ascii="Times New Roman" w:hAnsi="Times New Roman" w:cs="Times New Roman"/>
        </w:rPr>
        <w:t>. Įtraukti į projekto veiklas. VRM ministro įsakyme, dėl keitimo nurodoma, kad dalyvių turi būti ne mažiau kaip 100. Nesuderinti reikalavimai.</w:t>
      </w:r>
    </w:p>
    <w:p w14:paraId="731CA63D" w14:textId="1C4CE617" w:rsidR="00777C73" w:rsidRPr="00777C73" w:rsidRDefault="00777C73" w:rsidP="00777C73">
      <w:pPr>
        <w:jc w:val="both"/>
        <w:rPr>
          <w:rFonts w:ascii="Times New Roman" w:hAnsi="Times New Roman" w:cs="Times New Roman"/>
          <w:color w:val="156082" w:themeColor="accent1"/>
        </w:rPr>
      </w:pPr>
      <w:r w:rsidRPr="00777C73">
        <w:rPr>
          <w:rFonts w:ascii="Times New Roman" w:hAnsi="Times New Roman" w:cs="Times New Roman"/>
          <w:color w:val="156082" w:themeColor="accent1"/>
        </w:rPr>
        <w:t xml:space="preserve">Ministerijai nėra žinomos praktinės situacijos, kuomet būtų planuojama </w:t>
      </w:r>
      <w:r w:rsidR="00812B2E">
        <w:rPr>
          <w:rFonts w:ascii="Times New Roman" w:hAnsi="Times New Roman" w:cs="Times New Roman"/>
          <w:color w:val="156082" w:themeColor="accent1"/>
        </w:rPr>
        <w:t xml:space="preserve">apmokyti mažiau </w:t>
      </w:r>
      <w:r w:rsidR="006421D5">
        <w:rPr>
          <w:rFonts w:ascii="Times New Roman" w:hAnsi="Times New Roman" w:cs="Times New Roman"/>
          <w:color w:val="156082" w:themeColor="accent1"/>
        </w:rPr>
        <w:t>nei 100 asmenų</w:t>
      </w:r>
      <w:r w:rsidRPr="00777C73">
        <w:rPr>
          <w:rFonts w:ascii="Times New Roman" w:hAnsi="Times New Roman" w:cs="Times New Roman"/>
          <w:color w:val="156082" w:themeColor="accent1"/>
        </w:rPr>
        <w:t>.</w:t>
      </w:r>
    </w:p>
    <w:p w14:paraId="2D225C2F" w14:textId="77777777" w:rsidR="00777C73" w:rsidRPr="00777C73" w:rsidRDefault="00777C73" w:rsidP="00777C73">
      <w:pPr>
        <w:jc w:val="both"/>
        <w:rPr>
          <w:rFonts w:ascii="Times New Roman" w:hAnsi="Times New Roman" w:cs="Times New Roman"/>
          <w:color w:val="156082" w:themeColor="accent1"/>
        </w:rPr>
      </w:pPr>
      <w:r w:rsidRPr="00777C73">
        <w:rPr>
          <w:rFonts w:ascii="Times New Roman" w:hAnsi="Times New Roman" w:cs="Times New Roman"/>
          <w:color w:val="156082" w:themeColor="accent1"/>
        </w:rPr>
        <w:t>Taip pat pažymime, kad nuostata, jog vienam projekto dalyviui gali būti skiriama iki 1000 Eur, savaime neprieštarauja reikalavimui projekte numatyti ne mažiau kaip 100 dalyvių, kadangi ši suma nustato maksimalią galimą finansavimo ribą vienam dalyviui, o ne proporcingai apskaičiuojamą privalomą finansavimo dydį.</w:t>
      </w:r>
    </w:p>
    <w:p w14:paraId="3F59B70F" w14:textId="7CA369B2" w:rsidR="00420612" w:rsidRPr="00C84B14" w:rsidRDefault="00777C73" w:rsidP="002D6924">
      <w:pPr>
        <w:jc w:val="both"/>
        <w:rPr>
          <w:rFonts w:ascii="Times New Roman" w:hAnsi="Times New Roman" w:cs="Times New Roman"/>
          <w:color w:val="156082" w:themeColor="accent1"/>
        </w:rPr>
      </w:pPr>
      <w:r w:rsidRPr="00777C73">
        <w:rPr>
          <w:rFonts w:ascii="Times New Roman" w:hAnsi="Times New Roman" w:cs="Times New Roman"/>
          <w:color w:val="156082" w:themeColor="accent1"/>
        </w:rPr>
        <w:t>Atsižvelgiant į tai, šiuo metu nėra pagrindo konstatuoti, kad reikalavimai tarpusavyje nesuderinti</w:t>
      </w:r>
      <w:r w:rsidR="00420612" w:rsidRPr="00C84B14">
        <w:rPr>
          <w:rFonts w:ascii="Times New Roman" w:hAnsi="Times New Roman" w:cs="Times New Roman"/>
          <w:color w:val="156082" w:themeColor="accent1"/>
        </w:rPr>
        <w:t>.</w:t>
      </w:r>
    </w:p>
    <w:p w14:paraId="37D69527" w14:textId="77777777" w:rsidR="002D6924" w:rsidRPr="002D6924" w:rsidRDefault="002D6924" w:rsidP="002D6924">
      <w:pPr>
        <w:jc w:val="both"/>
        <w:rPr>
          <w:rFonts w:ascii="Times New Roman" w:hAnsi="Times New Roman" w:cs="Times New Roman"/>
        </w:rPr>
      </w:pPr>
      <w:r w:rsidRPr="002D6924">
        <w:rPr>
          <w:rFonts w:ascii="Times New Roman" w:hAnsi="Times New Roman" w:cs="Times New Roman"/>
        </w:rPr>
        <w:t xml:space="preserve">4. ar yra galimybė nustatyti ir pagrįsti konkrečiam jauno verslo subjektui tenkančios naudos dydį. </w:t>
      </w:r>
    </w:p>
    <w:p w14:paraId="3E24BF14" w14:textId="77777777" w:rsidR="002D6924" w:rsidRPr="002D6924" w:rsidRDefault="002D6924" w:rsidP="002D6924">
      <w:pPr>
        <w:jc w:val="both"/>
        <w:rPr>
          <w:rFonts w:ascii="Times New Roman" w:hAnsi="Times New Roman" w:cs="Times New Roman"/>
        </w:rPr>
      </w:pPr>
      <w:r w:rsidRPr="002D6924">
        <w:rPr>
          <w:rFonts w:ascii="Times New Roman" w:hAnsi="Times New Roman" w:cs="Times New Roman"/>
        </w:rPr>
        <w:lastRenderedPageBreak/>
        <w:t xml:space="preserve">PĮP pareiškėjai, kuriems buvo sustabdytas projektų vertinimas, gauna raštus su sumažintais biudžetais, kuriuose paliekami tik mokymų, konsultacijų ir pan. veiklos ir išlaidos, o teikiamos priemonės jauno verslo atstovams pagal PFSA 2.1.3.2. veiklą yra išbraukiamos, kaip netinkamos finansuoti išlaidos. PĮP pareiškėjai negavo nei vienos užklausos, tam jog galėtų pateikti paaiškinimą apie atitiktį pateiktiems reikalavimams pvz. JVS modelį leidžiantį nustatyti, kiekvienam JVS teikiamą naudą, De </w:t>
      </w:r>
      <w:proofErr w:type="spellStart"/>
      <w:r w:rsidRPr="002D6924">
        <w:rPr>
          <w:rFonts w:ascii="Times New Roman" w:hAnsi="Times New Roman" w:cs="Times New Roman"/>
        </w:rPr>
        <w:t>minimis</w:t>
      </w:r>
      <w:proofErr w:type="spellEnd"/>
      <w:r w:rsidRPr="002D6924">
        <w:rPr>
          <w:rFonts w:ascii="Times New Roman" w:hAnsi="Times New Roman" w:cs="Times New Roman"/>
        </w:rPr>
        <w:t xml:space="preserve"> skaičiavimą ir aiškiai aprašyti naudojimo priemonėmis sąlygas, o gauna vertinimo išvadą dėl PĮP, jog siūloma įgyvendinti projektus su sumažintu biudžetu. </w:t>
      </w:r>
    </w:p>
    <w:p w14:paraId="22C327CD" w14:textId="77777777" w:rsidR="002D6924" w:rsidRPr="002D6924" w:rsidRDefault="002D6924" w:rsidP="002D6924">
      <w:pPr>
        <w:jc w:val="both"/>
        <w:rPr>
          <w:rFonts w:ascii="Times New Roman" w:hAnsi="Times New Roman" w:cs="Times New Roman"/>
        </w:rPr>
      </w:pPr>
      <w:r w:rsidRPr="002D6924">
        <w:rPr>
          <w:rFonts w:ascii="Times New Roman" w:hAnsi="Times New Roman" w:cs="Times New Roman"/>
        </w:rPr>
        <w:t xml:space="preserve">Miesto VVG nebeturi pakankamo termino organizuoti atrankos procedūras teikti PĮP kvietimus arba keisti strategijas, panaikinant strategijos veiksmą. </w:t>
      </w:r>
    </w:p>
    <w:p w14:paraId="33DAAC87" w14:textId="77777777" w:rsidR="002D6924" w:rsidRPr="002D6924" w:rsidRDefault="002D6924" w:rsidP="002D6924">
      <w:pPr>
        <w:jc w:val="both"/>
        <w:rPr>
          <w:rFonts w:ascii="Times New Roman" w:hAnsi="Times New Roman" w:cs="Times New Roman"/>
        </w:rPr>
      </w:pPr>
      <w:r w:rsidRPr="002D6924">
        <w:rPr>
          <w:rFonts w:ascii="Times New Roman" w:hAnsi="Times New Roman" w:cs="Times New Roman"/>
        </w:rPr>
        <w:t xml:space="preserve">Prašome pateikti detalų aukščiau įvardintų 4 punktų išaiškinimą, kokiais kriterijai remiantis, turėtų būti vertinami projektai. Šiuo metu susiduriame su situacijomis, kuomet aiškinama išvestiniais vertinimo rodikliais, kurie yra labai subjektyvūs ir PĮP pareiškėjams nesuprantami. Situacija tokia, jog nei miesto VVG atstovai, nei PĮP pareiškėjai nebesupranta, kokie projektai galimi teikti, siekiant įgyvendinti PFSA 2.1.3.2. veiklą bei kaip įgyvendinti strategijos veiksmus, kurie yra numatyti </w:t>
      </w:r>
      <w:proofErr w:type="spellStart"/>
      <w:r w:rsidRPr="002D6924">
        <w:rPr>
          <w:rFonts w:ascii="Times New Roman" w:hAnsi="Times New Roman" w:cs="Times New Roman"/>
        </w:rPr>
        <w:t>įgyveninti</w:t>
      </w:r>
      <w:proofErr w:type="spellEnd"/>
      <w:r w:rsidRPr="002D6924">
        <w:rPr>
          <w:rFonts w:ascii="Times New Roman" w:hAnsi="Times New Roman" w:cs="Times New Roman"/>
        </w:rPr>
        <w:t xml:space="preserve"> su jauno verslo rėmimo priemonėmis.</w:t>
      </w:r>
    </w:p>
    <w:p w14:paraId="671994B4" w14:textId="77777777" w:rsidR="002D6924" w:rsidRDefault="002D6924" w:rsidP="002D6924">
      <w:pPr>
        <w:jc w:val="both"/>
        <w:rPr>
          <w:rFonts w:ascii="Times New Roman" w:hAnsi="Times New Roman" w:cs="Times New Roman"/>
        </w:rPr>
      </w:pPr>
      <w:r w:rsidRPr="002D6924">
        <w:rPr>
          <w:rFonts w:ascii="Times New Roman" w:hAnsi="Times New Roman" w:cs="Times New Roman"/>
        </w:rPr>
        <w:t>Kyla rizika, jog bus nepanaudotos miesto VVG strategijos lėšos, dėl neaiškių reikalavimų ir vertinimo subjektyvių kriterijų.</w:t>
      </w:r>
    </w:p>
    <w:p w14:paraId="5C974DDD" w14:textId="2C13E511" w:rsidR="004B6D2A" w:rsidRPr="004B6D2A" w:rsidRDefault="004B6D2A" w:rsidP="004B6D2A">
      <w:pPr>
        <w:jc w:val="both"/>
        <w:rPr>
          <w:rFonts w:ascii="Times New Roman" w:hAnsi="Times New Roman" w:cs="Times New Roman"/>
          <w:color w:val="156082" w:themeColor="accent1"/>
        </w:rPr>
      </w:pPr>
      <w:r>
        <w:rPr>
          <w:rFonts w:ascii="Times New Roman" w:hAnsi="Times New Roman" w:cs="Times New Roman"/>
          <w:color w:val="156082" w:themeColor="accent1"/>
        </w:rPr>
        <w:t>Pažymėtina, kad Projektų finansavimo sąlygų aprašo</w:t>
      </w:r>
      <w:r w:rsidR="00422603">
        <w:rPr>
          <w:rFonts w:ascii="Times New Roman" w:hAnsi="Times New Roman" w:cs="Times New Roman"/>
          <w:color w:val="156082" w:themeColor="accent1"/>
        </w:rPr>
        <w:t xml:space="preserve"> (toliau – Aprašas)</w:t>
      </w:r>
      <w:r>
        <w:rPr>
          <w:rFonts w:ascii="Times New Roman" w:hAnsi="Times New Roman" w:cs="Times New Roman"/>
          <w:color w:val="156082" w:themeColor="accent1"/>
        </w:rPr>
        <w:t xml:space="preserve"> </w:t>
      </w:r>
      <w:r w:rsidRPr="004B6D2A">
        <w:rPr>
          <w:rFonts w:ascii="Times New Roman" w:hAnsi="Times New Roman" w:cs="Times New Roman"/>
          <w:color w:val="156082" w:themeColor="accent1"/>
        </w:rPr>
        <w:t>nuostatos turi būti aiškinamos sistemiškai, vertinant konkrečių projekto veiklų turinį, jų tarpusavio sąsajas, siekiamą rezultatą bei projekto tikslą.</w:t>
      </w:r>
    </w:p>
    <w:p w14:paraId="4B5DDEC3" w14:textId="7A5940D9" w:rsidR="00422603" w:rsidRDefault="004B6D2A" w:rsidP="004B6D2A">
      <w:pPr>
        <w:jc w:val="both"/>
        <w:rPr>
          <w:rFonts w:ascii="Times New Roman" w:hAnsi="Times New Roman" w:cs="Times New Roman"/>
          <w:color w:val="156082" w:themeColor="accent1"/>
        </w:rPr>
      </w:pPr>
      <w:r w:rsidRPr="004B6D2A">
        <w:rPr>
          <w:rFonts w:ascii="Times New Roman" w:hAnsi="Times New Roman" w:cs="Times New Roman"/>
          <w:color w:val="156082" w:themeColor="accent1"/>
        </w:rPr>
        <w:t xml:space="preserve">Ministerijos pozicija </w:t>
      </w:r>
      <w:r w:rsidR="00F348EE">
        <w:rPr>
          <w:rFonts w:ascii="Times New Roman" w:hAnsi="Times New Roman" w:cs="Times New Roman"/>
          <w:color w:val="156082" w:themeColor="accent1"/>
        </w:rPr>
        <w:t xml:space="preserve">išlieka, </w:t>
      </w:r>
      <w:r w:rsidRPr="004B6D2A">
        <w:rPr>
          <w:rFonts w:ascii="Times New Roman" w:hAnsi="Times New Roman" w:cs="Times New Roman"/>
          <w:color w:val="156082" w:themeColor="accent1"/>
        </w:rPr>
        <w:t>kad:</w:t>
      </w:r>
    </w:p>
    <w:p w14:paraId="0168C1B9" w14:textId="77777777" w:rsidR="00412DE7" w:rsidRDefault="004B6D2A" w:rsidP="004B6D2A">
      <w:pPr>
        <w:jc w:val="both"/>
        <w:rPr>
          <w:rFonts w:ascii="Times New Roman" w:hAnsi="Times New Roman" w:cs="Times New Roman"/>
          <w:color w:val="156082" w:themeColor="accent1"/>
        </w:rPr>
      </w:pPr>
      <w:r w:rsidRPr="004B6D2A">
        <w:rPr>
          <w:rFonts w:ascii="Times New Roman" w:hAnsi="Times New Roman" w:cs="Times New Roman"/>
          <w:color w:val="156082" w:themeColor="accent1"/>
        </w:rPr>
        <w:t>– vertinant projektus turi būti užtikrinamas išlaidų pagrįstumas, proporcingumas, ekonomiškumas ir rezultatyvumas;</w:t>
      </w:r>
    </w:p>
    <w:p w14:paraId="1F10AD49" w14:textId="73939FDC" w:rsidR="00412DE7" w:rsidRDefault="004B6D2A" w:rsidP="004B6D2A">
      <w:pPr>
        <w:jc w:val="both"/>
        <w:rPr>
          <w:rFonts w:ascii="Times New Roman" w:hAnsi="Times New Roman" w:cs="Times New Roman"/>
          <w:color w:val="156082" w:themeColor="accent1"/>
        </w:rPr>
      </w:pPr>
      <w:r w:rsidRPr="004B6D2A">
        <w:rPr>
          <w:rFonts w:ascii="Times New Roman" w:hAnsi="Times New Roman" w:cs="Times New Roman"/>
          <w:color w:val="156082" w:themeColor="accent1"/>
        </w:rPr>
        <w:t>– kiekvienas projektas vertinamas individualiai pagal konkrečias projekto aplinkybes;</w:t>
      </w:r>
    </w:p>
    <w:p w14:paraId="5B9EEF5A" w14:textId="77777777" w:rsidR="00412DE7" w:rsidRDefault="004B6D2A" w:rsidP="004B6D2A">
      <w:pPr>
        <w:jc w:val="both"/>
        <w:rPr>
          <w:rFonts w:ascii="Times New Roman" w:hAnsi="Times New Roman" w:cs="Times New Roman"/>
          <w:color w:val="156082" w:themeColor="accent1"/>
        </w:rPr>
      </w:pPr>
      <w:r w:rsidRPr="004B6D2A">
        <w:rPr>
          <w:rFonts w:ascii="Times New Roman" w:hAnsi="Times New Roman" w:cs="Times New Roman"/>
          <w:color w:val="156082" w:themeColor="accent1"/>
        </w:rPr>
        <w:t>– projektų planavimas turi būti orientuotas į realų ir tvarų jauno verslo subjektų veiklos vystymą, o ne formalų priemonių suteikimą trumpam laikotarpiui;</w:t>
      </w:r>
    </w:p>
    <w:p w14:paraId="33930F65" w14:textId="3F91E8DB" w:rsidR="004B6D2A" w:rsidRPr="004B6D2A" w:rsidRDefault="004B6D2A" w:rsidP="004B6D2A">
      <w:pPr>
        <w:jc w:val="both"/>
        <w:rPr>
          <w:rFonts w:ascii="Times New Roman" w:hAnsi="Times New Roman" w:cs="Times New Roman"/>
          <w:color w:val="156082" w:themeColor="accent1"/>
        </w:rPr>
      </w:pPr>
      <w:r w:rsidRPr="004B6D2A">
        <w:rPr>
          <w:rFonts w:ascii="Times New Roman" w:hAnsi="Times New Roman" w:cs="Times New Roman"/>
          <w:color w:val="156082" w:themeColor="accent1"/>
        </w:rPr>
        <w:t>– pasirinktas sprendimas (įsigijimas ar nuoma) negali paneigti Aprašo nuostatų esmės bei projekto rezultatų tęstinumo.</w:t>
      </w:r>
    </w:p>
    <w:p w14:paraId="2BC2760D" w14:textId="77777777" w:rsidR="004B6D2A" w:rsidRPr="004B6D2A" w:rsidRDefault="004B6D2A" w:rsidP="004B6D2A">
      <w:pPr>
        <w:jc w:val="both"/>
        <w:rPr>
          <w:rFonts w:ascii="Times New Roman" w:hAnsi="Times New Roman" w:cs="Times New Roman"/>
          <w:color w:val="156082" w:themeColor="accent1"/>
        </w:rPr>
      </w:pPr>
      <w:r w:rsidRPr="004B6D2A">
        <w:rPr>
          <w:rFonts w:ascii="Times New Roman" w:hAnsi="Times New Roman" w:cs="Times New Roman"/>
          <w:color w:val="156082" w:themeColor="accent1"/>
        </w:rPr>
        <w:t>Taip pat pažymime, kad projektų tinkamumo vertinimą atlieka administruojančioji institucija, kuri konkretaus vertinimo metu vertina pateiktą pagrindimą, išlaidų būtinumą bei atitiktį Aprašo nuostatoms.</w:t>
      </w:r>
    </w:p>
    <w:p w14:paraId="202DFF99" w14:textId="227A20E5" w:rsidR="004B6D2A" w:rsidRDefault="004B6D2A" w:rsidP="002D6924">
      <w:pPr>
        <w:jc w:val="both"/>
        <w:rPr>
          <w:rFonts w:ascii="Times New Roman" w:hAnsi="Times New Roman" w:cs="Times New Roman"/>
          <w:color w:val="156082" w:themeColor="accent1"/>
        </w:rPr>
      </w:pPr>
      <w:r w:rsidRPr="004B6D2A">
        <w:rPr>
          <w:rFonts w:ascii="Times New Roman" w:hAnsi="Times New Roman" w:cs="Times New Roman"/>
          <w:color w:val="156082" w:themeColor="accent1"/>
        </w:rPr>
        <w:t>Atsižvelgiant į tai, ministerija neturi pagrindo papildomai nustatyti naujų išankstinių kriterijų ar universalių modelių, kurie galėtų būti taikomi visais atvejais vienodai, kadangi vertinimas neišvengiamai priklauso nuo konkretaus projekto turinio, veiklų modelio bei pateikto pagrindimo.</w:t>
      </w:r>
    </w:p>
    <w:p w14:paraId="341C76A6" w14:textId="77777777" w:rsidR="00E632F0" w:rsidRPr="00E632F0" w:rsidRDefault="00E632F0" w:rsidP="00E632F0">
      <w:pPr>
        <w:jc w:val="both"/>
        <w:rPr>
          <w:rFonts w:ascii="Times New Roman" w:hAnsi="Times New Roman" w:cs="Times New Roman"/>
          <w:color w:val="156082" w:themeColor="accent1"/>
        </w:rPr>
      </w:pPr>
      <w:r w:rsidRPr="00E632F0">
        <w:rPr>
          <w:rFonts w:ascii="Times New Roman" w:hAnsi="Times New Roman" w:cs="Times New Roman"/>
          <w:color w:val="156082" w:themeColor="accent1"/>
        </w:rPr>
        <w:t xml:space="preserve">Papildomai pažymime, kad tais atvejais, kai projekto metu jauno verslo subjektams teikiama </w:t>
      </w:r>
      <w:r w:rsidRPr="003826BF">
        <w:rPr>
          <w:rFonts w:ascii="Times New Roman" w:hAnsi="Times New Roman" w:cs="Times New Roman"/>
          <w:i/>
          <w:iCs/>
          <w:color w:val="156082" w:themeColor="accent1"/>
        </w:rPr>
        <w:t xml:space="preserve">de </w:t>
      </w:r>
      <w:proofErr w:type="spellStart"/>
      <w:r w:rsidRPr="003826BF">
        <w:rPr>
          <w:rFonts w:ascii="Times New Roman" w:hAnsi="Times New Roman" w:cs="Times New Roman"/>
          <w:i/>
          <w:iCs/>
          <w:color w:val="156082" w:themeColor="accent1"/>
        </w:rPr>
        <w:t>minimis</w:t>
      </w:r>
      <w:proofErr w:type="spellEnd"/>
      <w:r w:rsidRPr="00E632F0">
        <w:rPr>
          <w:rFonts w:ascii="Times New Roman" w:hAnsi="Times New Roman" w:cs="Times New Roman"/>
          <w:color w:val="156082" w:themeColor="accent1"/>
        </w:rPr>
        <w:t xml:space="preserve"> pagalba, turi būti aiškiai identifikuojamas faktinis pagalbos gavėjas ir jam tenkanti ekonominė nauda.</w:t>
      </w:r>
    </w:p>
    <w:p w14:paraId="43009D3D" w14:textId="77777777" w:rsidR="00E632F0" w:rsidRPr="00E632F0" w:rsidRDefault="00E632F0" w:rsidP="00E632F0">
      <w:pPr>
        <w:jc w:val="both"/>
        <w:rPr>
          <w:rFonts w:ascii="Times New Roman" w:hAnsi="Times New Roman" w:cs="Times New Roman"/>
          <w:color w:val="156082" w:themeColor="accent1"/>
        </w:rPr>
      </w:pPr>
      <w:r w:rsidRPr="00E632F0">
        <w:rPr>
          <w:rFonts w:ascii="Times New Roman" w:hAnsi="Times New Roman" w:cs="Times New Roman"/>
          <w:color w:val="156082" w:themeColor="accent1"/>
        </w:rPr>
        <w:lastRenderedPageBreak/>
        <w:t xml:space="preserve">Vertinant projektus turi būti įsitikinama, kad projekto lėšomis finansuojamos priemonės nesukuria situacijos, kai </w:t>
      </w:r>
      <w:r w:rsidRPr="0055234D">
        <w:rPr>
          <w:rFonts w:ascii="Times New Roman" w:hAnsi="Times New Roman" w:cs="Times New Roman"/>
          <w:i/>
          <w:iCs/>
          <w:color w:val="156082" w:themeColor="accent1"/>
        </w:rPr>
        <w:t xml:space="preserve">de </w:t>
      </w:r>
      <w:proofErr w:type="spellStart"/>
      <w:r w:rsidRPr="0055234D">
        <w:rPr>
          <w:rFonts w:ascii="Times New Roman" w:hAnsi="Times New Roman" w:cs="Times New Roman"/>
          <w:i/>
          <w:iCs/>
          <w:color w:val="156082" w:themeColor="accent1"/>
        </w:rPr>
        <w:t>minimis</w:t>
      </w:r>
      <w:proofErr w:type="spellEnd"/>
      <w:r w:rsidRPr="00E632F0">
        <w:rPr>
          <w:rFonts w:ascii="Times New Roman" w:hAnsi="Times New Roman" w:cs="Times New Roman"/>
          <w:color w:val="156082" w:themeColor="accent1"/>
        </w:rPr>
        <w:t xml:space="preserve"> pagalba formaliai registruojama jauno verslo subjektui, tačiau ilgalaikė ar pagrindinė ekonominė nauda faktiškai tenka projekto vykdytojui ar partneriui.</w:t>
      </w:r>
    </w:p>
    <w:p w14:paraId="099D0C53" w14:textId="77777777" w:rsidR="00E632F0" w:rsidRPr="00E632F0" w:rsidRDefault="00E632F0" w:rsidP="00E632F0">
      <w:pPr>
        <w:jc w:val="both"/>
        <w:rPr>
          <w:rFonts w:ascii="Times New Roman" w:hAnsi="Times New Roman" w:cs="Times New Roman"/>
          <w:color w:val="156082" w:themeColor="accent1"/>
        </w:rPr>
      </w:pPr>
      <w:r w:rsidRPr="00E632F0">
        <w:rPr>
          <w:rFonts w:ascii="Times New Roman" w:hAnsi="Times New Roman" w:cs="Times New Roman"/>
          <w:color w:val="156082" w:themeColor="accent1"/>
        </w:rPr>
        <w:t xml:space="preserve">Pavyzdžiui, jei projekto vykdytojas vykdo konkrečią komercinę veiklą ir projekto lėšomis įsigytos priemonės po projekto faktiškai lieka naudojamos jo vykdomame versle, gali kilti abejonių, ar pagalba realiai suteikiama jauno verslo subjektui, kuriam registruojama </w:t>
      </w:r>
      <w:r w:rsidRPr="003D29E7">
        <w:rPr>
          <w:rFonts w:ascii="Times New Roman" w:hAnsi="Times New Roman" w:cs="Times New Roman"/>
          <w:i/>
          <w:iCs/>
          <w:color w:val="156082" w:themeColor="accent1"/>
        </w:rPr>
        <w:t xml:space="preserve">de </w:t>
      </w:r>
      <w:proofErr w:type="spellStart"/>
      <w:r w:rsidRPr="003D29E7">
        <w:rPr>
          <w:rFonts w:ascii="Times New Roman" w:hAnsi="Times New Roman" w:cs="Times New Roman"/>
          <w:i/>
          <w:iCs/>
          <w:color w:val="156082" w:themeColor="accent1"/>
        </w:rPr>
        <w:t>minimis</w:t>
      </w:r>
      <w:proofErr w:type="spellEnd"/>
      <w:r w:rsidRPr="00E632F0">
        <w:rPr>
          <w:rFonts w:ascii="Times New Roman" w:hAnsi="Times New Roman" w:cs="Times New Roman"/>
          <w:color w:val="156082" w:themeColor="accent1"/>
        </w:rPr>
        <w:t xml:space="preserve"> pagalba.</w:t>
      </w:r>
    </w:p>
    <w:p w14:paraId="2031E02D" w14:textId="77777777" w:rsidR="009F05F2" w:rsidRDefault="00E632F0" w:rsidP="00E632F0">
      <w:pPr>
        <w:jc w:val="both"/>
        <w:rPr>
          <w:rFonts w:ascii="Times New Roman" w:hAnsi="Times New Roman" w:cs="Times New Roman"/>
          <w:color w:val="156082" w:themeColor="accent1"/>
        </w:rPr>
      </w:pPr>
      <w:r w:rsidRPr="00E632F0">
        <w:rPr>
          <w:rFonts w:ascii="Times New Roman" w:hAnsi="Times New Roman" w:cs="Times New Roman"/>
          <w:color w:val="156082" w:themeColor="accent1"/>
        </w:rPr>
        <w:t>Atsižvelgiant į tai, projektuose turi būti aiškiai atskirta:</w:t>
      </w:r>
    </w:p>
    <w:p w14:paraId="7BC5E943" w14:textId="3793124D" w:rsidR="003D29E7" w:rsidRDefault="00E632F0" w:rsidP="00E632F0">
      <w:pPr>
        <w:jc w:val="both"/>
        <w:rPr>
          <w:rFonts w:ascii="Times New Roman" w:hAnsi="Times New Roman" w:cs="Times New Roman"/>
          <w:color w:val="156082" w:themeColor="accent1"/>
        </w:rPr>
      </w:pPr>
      <w:r w:rsidRPr="00E632F0">
        <w:rPr>
          <w:rFonts w:ascii="Times New Roman" w:hAnsi="Times New Roman" w:cs="Times New Roman"/>
          <w:color w:val="156082" w:themeColor="accent1"/>
        </w:rPr>
        <w:t>– kokia nauda tenka jauno verslo subjektui;</w:t>
      </w:r>
    </w:p>
    <w:p w14:paraId="5763900D" w14:textId="7E4A199F" w:rsidR="00E632F0" w:rsidRDefault="00E632F0" w:rsidP="00E632F0">
      <w:pPr>
        <w:jc w:val="both"/>
        <w:rPr>
          <w:rFonts w:ascii="Times New Roman" w:hAnsi="Times New Roman" w:cs="Times New Roman"/>
          <w:color w:val="156082" w:themeColor="accent1"/>
        </w:rPr>
      </w:pPr>
      <w:r w:rsidRPr="00E632F0">
        <w:rPr>
          <w:rFonts w:ascii="Times New Roman" w:hAnsi="Times New Roman" w:cs="Times New Roman"/>
          <w:color w:val="156082" w:themeColor="accent1"/>
        </w:rPr>
        <w:t>– kokia apimtimi priemonės naudojamos projekto veikloms;</w:t>
      </w:r>
    </w:p>
    <w:p w14:paraId="68EE737D" w14:textId="7E211D07" w:rsidR="00E632F0" w:rsidRPr="00E632F0" w:rsidRDefault="00E632F0" w:rsidP="00E632F0">
      <w:pPr>
        <w:jc w:val="both"/>
        <w:rPr>
          <w:rFonts w:ascii="Times New Roman" w:hAnsi="Times New Roman" w:cs="Times New Roman"/>
          <w:color w:val="156082" w:themeColor="accent1"/>
        </w:rPr>
      </w:pPr>
      <w:r w:rsidRPr="00E632F0">
        <w:rPr>
          <w:rFonts w:ascii="Times New Roman" w:hAnsi="Times New Roman" w:cs="Times New Roman"/>
          <w:color w:val="156082" w:themeColor="accent1"/>
        </w:rPr>
        <w:t>– ir kaip išvengiama situacijos, kai projekto lėšomis finansuojamas paties pareiškėjo ar partnerio verslo stiprinimas.</w:t>
      </w:r>
    </w:p>
    <w:p w14:paraId="5B6A992D" w14:textId="77777777" w:rsidR="002D6924" w:rsidRPr="002D6924" w:rsidRDefault="002D6924" w:rsidP="002D6924">
      <w:pPr>
        <w:jc w:val="both"/>
        <w:rPr>
          <w:rFonts w:ascii="Times New Roman" w:hAnsi="Times New Roman" w:cs="Times New Roman"/>
        </w:rPr>
      </w:pPr>
      <w:r w:rsidRPr="002D6924">
        <w:rPr>
          <w:rFonts w:ascii="Times New Roman" w:hAnsi="Times New Roman" w:cs="Times New Roman"/>
        </w:rPr>
        <w:t>5. Prašome išaiškinti PFSA ESF JVA projektuose tiesioginių veiklų vykdymo 2.1.3.2. veiklos. reikalavimą projekto vykdytojui. Kokias veiklas būtų galima įgyvendinti vykdant šią veiklą? Pateikite prašau pavyzdžių.</w:t>
      </w:r>
    </w:p>
    <w:p w14:paraId="238340BF" w14:textId="77777777" w:rsidR="002D6924" w:rsidRDefault="002D6924" w:rsidP="002D6924">
      <w:pPr>
        <w:jc w:val="both"/>
        <w:rPr>
          <w:rFonts w:ascii="Times New Roman" w:hAnsi="Times New Roman" w:cs="Times New Roman"/>
        </w:rPr>
      </w:pPr>
      <w:r w:rsidRPr="002D6924">
        <w:rPr>
          <w:rFonts w:ascii="Times New Roman" w:hAnsi="Times New Roman" w:cs="Times New Roman"/>
        </w:rPr>
        <w:t xml:space="preserve">Prie projektų pagal vertintojų pateiktas pastabas turėtų būti vykdomos tiesioginės projekto veiklos prie 2.1.3.2. kartu su 2.1.3.1 veiklomis. Toks reikalavimas susiaurina projektų pareiškėjų galimybes teikti PĮP bei pažeidžia PĮP pareiškėjų </w:t>
      </w:r>
      <w:proofErr w:type="spellStart"/>
      <w:r w:rsidRPr="002D6924">
        <w:rPr>
          <w:rFonts w:ascii="Times New Roman" w:hAnsi="Times New Roman" w:cs="Times New Roman"/>
        </w:rPr>
        <w:t>lygiateišiškumą</w:t>
      </w:r>
      <w:proofErr w:type="spellEnd"/>
      <w:r w:rsidRPr="002D6924">
        <w:rPr>
          <w:rFonts w:ascii="Times New Roman" w:hAnsi="Times New Roman" w:cs="Times New Roman"/>
        </w:rPr>
        <w:t xml:space="preserve">, kuomet pvz. Projekto PĮP pageidautų teikti gamybinę veiklą vykdantis pareiškėjas, neturintis kompetencijų konsultuoti, mokyti, </w:t>
      </w:r>
      <w:proofErr w:type="spellStart"/>
      <w:r w:rsidRPr="002D6924">
        <w:rPr>
          <w:rFonts w:ascii="Times New Roman" w:hAnsi="Times New Roman" w:cs="Times New Roman"/>
        </w:rPr>
        <w:t>mentoriauti</w:t>
      </w:r>
      <w:proofErr w:type="spellEnd"/>
      <w:r w:rsidRPr="002D6924">
        <w:rPr>
          <w:rFonts w:ascii="Times New Roman" w:hAnsi="Times New Roman" w:cs="Times New Roman"/>
        </w:rPr>
        <w:t xml:space="preserve"> ar pan. jauno verslo atstovus verslo ar verslumo klausimais.</w:t>
      </w:r>
    </w:p>
    <w:p w14:paraId="78C8BFE5" w14:textId="50F2114E" w:rsidR="00D43490" w:rsidRDefault="00D43490" w:rsidP="002D6924">
      <w:pPr>
        <w:jc w:val="both"/>
        <w:rPr>
          <w:rFonts w:ascii="Times New Roman" w:hAnsi="Times New Roman" w:cs="Times New Roman"/>
          <w:color w:val="156082" w:themeColor="accent1"/>
        </w:rPr>
      </w:pPr>
      <w:r w:rsidRPr="00D43490">
        <w:rPr>
          <w:rFonts w:ascii="Times New Roman" w:hAnsi="Times New Roman" w:cs="Times New Roman"/>
          <w:color w:val="156082" w:themeColor="accent1"/>
        </w:rPr>
        <w:t>Pažymime, kad konkrečių projektų veiklų vertinimas ir išvadų dėl veiklų atitikties Aprašo nuostatoms teikimas priskirtinas administruojančiosios institucijos kompetencijai. Atsižvelgiant į tai, detalesnius paaiškinimus dėl konkrečių veiklų modelių, jų vertinimo praktikos bei galimų projektų įgyvendinimo pavyzdžių tikslinga teikti administruojančiajai institucijai, vertinančiai konkrečius projektus.</w:t>
      </w:r>
    </w:p>
    <w:p w14:paraId="13DC0C76" w14:textId="77777777" w:rsidR="00744EC3" w:rsidRPr="00744EC3"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Pavyzdžiui, tinkamu finansuoti galėtų būti laikomas projektas, kuriame:</w:t>
      </w:r>
    </w:p>
    <w:p w14:paraId="0AC60FE8"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projekto vykdytojas organizuoja jauno verslo subjektams mokymus, konsultacijas, mentorystę, pagalbą ieškant klientų ar tiekėjų;</w:t>
      </w:r>
    </w:p>
    <w:p w14:paraId="0439CD9B"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kartu projekto metu jauno verslo subjektams suteikiama naudotis konkrečia verslo pradžiai reikalinga įranga ar darbo vieta;</w:t>
      </w:r>
    </w:p>
    <w:p w14:paraId="57958FC4"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projekto vykdytojas aktyviai dalyvauja įgyvendinant veiklas, koordinuoja pagalbos procesą, stebi jauno verslo subjektų pažangą;</w:t>
      </w:r>
    </w:p>
    <w:p w14:paraId="54F6B4C6"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priemonių suteikimas yra tik viena iš kompleksinės pagalbos verslo pradžiai dalių;</w:t>
      </w:r>
    </w:p>
    <w:p w14:paraId="7BD6BB1E" w14:textId="22593FF1" w:rsidR="00744EC3" w:rsidRPr="00744EC3"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numatytas aiškus pagrindimas, kodėl konkrečios priemonės reikalingos verslo pradžiai ar plėtrai bei kaip jos prisidės prie projekto rezultatų.</w:t>
      </w:r>
    </w:p>
    <w:p w14:paraId="126459C5"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Pavyzdžiui, projektas galėtų numatyti:</w:t>
      </w:r>
    </w:p>
    <w:p w14:paraId="312FA242"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mokymus ir mentorystę pradedantiems maitinimo paslaugų teikėjams;</w:t>
      </w:r>
    </w:p>
    <w:p w14:paraId="6D67E6A9"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lastRenderedPageBreak/>
        <w:t>– konsultacijas dėl klientų paieškos ir veiklos organizavimo;</w:t>
      </w:r>
    </w:p>
    <w:p w14:paraId="18B2D21C"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bendro naudojimo virtuvės įrangos suteikimą naudotis projekto dalyviams nustatytomis sąlygomis;</w:t>
      </w:r>
    </w:p>
    <w:p w14:paraId="77D56D33" w14:textId="58E9B432" w:rsidR="00744EC3" w:rsidRPr="00744EC3"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projekto vykdytojo vykdomą veiklų koordinavimą ir tęstinę pagalbą.</w:t>
      </w:r>
    </w:p>
    <w:p w14:paraId="424F1B70"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Tuo tarpu netinkamu finansuoti galėtų būti laikomas projektas, kuriame:</w:t>
      </w:r>
    </w:p>
    <w:p w14:paraId="1B76A1FC"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pagrindinė ar vienintelė veikla yra įrangos, įrankių ar technikos perdavimas naudoti jauno verslo subjektams;</w:t>
      </w:r>
    </w:p>
    <w:p w14:paraId="6EAB1380"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projekto vykdytojas faktiškai nevykdo aktyvių pagalbos verslo pradžiai veiklų;</w:t>
      </w:r>
    </w:p>
    <w:p w14:paraId="10CE456E"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mokymai, konsultacijos ar mentorystė numatyti tik formaliai arba minimalia apimtimi;</w:t>
      </w:r>
    </w:p>
    <w:p w14:paraId="30D13438" w14:textId="77777777" w:rsidR="0031143C"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nėra pagrindžiama, kaip pasirinktas modelis prisidės prie tvarios jauno verslo subjektų veiklos plėtros;</w:t>
      </w:r>
    </w:p>
    <w:p w14:paraId="51CB2EBE" w14:textId="400F94EE" w:rsidR="00744EC3" w:rsidRPr="00744EC3"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 projekto turinys iš esmės orientuotas į trumpalaikį priemonių suteikimą, o ne kompleksinę pagalbą verslo pradžiai.</w:t>
      </w:r>
    </w:p>
    <w:p w14:paraId="7ACD1A8B" w14:textId="77777777" w:rsidR="00744EC3" w:rsidRPr="00744EC3" w:rsidRDefault="00744EC3" w:rsidP="00744EC3">
      <w:pPr>
        <w:jc w:val="both"/>
        <w:rPr>
          <w:rFonts w:ascii="Times New Roman" w:hAnsi="Times New Roman" w:cs="Times New Roman"/>
          <w:color w:val="156082" w:themeColor="accent1"/>
        </w:rPr>
      </w:pPr>
      <w:r w:rsidRPr="00744EC3">
        <w:rPr>
          <w:rFonts w:ascii="Times New Roman" w:hAnsi="Times New Roman" w:cs="Times New Roman"/>
          <w:color w:val="156082" w:themeColor="accent1"/>
        </w:rPr>
        <w:t>Pavyzdžiui, netinkamu galėtų būti laikomas projektas, kuriame projekto vykdytojas tik išnuomoja ar perduoda naudoti kompiuterinę techniką, gamybinę įrangą ar kitus įrankius jauno verslo subjektams, tačiau pats nevykdo realių konsultavimo, mentorystės, mokymo ar kitų pagalbos verslo pradžiai veiklų.</w:t>
      </w:r>
    </w:p>
    <w:p w14:paraId="7D579A5A" w14:textId="77777777" w:rsidR="002D6924" w:rsidRPr="002D6924" w:rsidRDefault="002D6924" w:rsidP="002D6924">
      <w:pPr>
        <w:jc w:val="both"/>
        <w:rPr>
          <w:rFonts w:ascii="Times New Roman" w:hAnsi="Times New Roman" w:cs="Times New Roman"/>
        </w:rPr>
      </w:pPr>
      <w:r w:rsidRPr="002D6924">
        <w:rPr>
          <w:rFonts w:ascii="Times New Roman" w:hAnsi="Times New Roman" w:cs="Times New Roman"/>
        </w:rPr>
        <w:t xml:space="preserve">6. Prašome inicijuoti į vykdomą PFSA EFS keitimą įtraukti  PFSA keitimus, kadangi šiuo metu PFSA pakeitimai derinami. </w:t>
      </w:r>
    </w:p>
    <w:p w14:paraId="24C96D07" w14:textId="77777777" w:rsidR="002D6924" w:rsidRPr="002D6924" w:rsidRDefault="002D6924" w:rsidP="002D6924">
      <w:pPr>
        <w:jc w:val="both"/>
        <w:rPr>
          <w:rFonts w:ascii="Times New Roman" w:hAnsi="Times New Roman" w:cs="Times New Roman"/>
        </w:rPr>
      </w:pPr>
      <w:r w:rsidRPr="002D6924">
        <w:rPr>
          <w:rFonts w:ascii="Times New Roman" w:hAnsi="Times New Roman" w:cs="Times New Roman"/>
        </w:rPr>
        <w:t>1. 13.8.4. p. Šios išlaidos yra tinkamos, kai projekto veiklas (ar jų dalį), kurioms vykdyti įsigyjama nurodyta įranga, įgyvendina pats projekto vykdytojas ir (ar) partneris, o tuo atveju, kai vykdomos Aprašo 2.1.2.1.3–2.1.2.1.5 papunkčiuose nurodytos veiklos – taip pat projektų veiklų dalyvius priimanti organizacija, kuri nėra projekto vykdytoja ar partnerė. Šis reikalavimas netaikomas kai įgyvendamos veiklos pagal 2.1.3.1. ir  2.1.3.2. punktą.</w:t>
      </w:r>
    </w:p>
    <w:p w14:paraId="5E68629C" w14:textId="77777777" w:rsidR="002D6924" w:rsidRPr="002D6924" w:rsidRDefault="002D6924" w:rsidP="002D6924">
      <w:pPr>
        <w:jc w:val="both"/>
        <w:rPr>
          <w:rFonts w:ascii="Times New Roman" w:hAnsi="Times New Roman" w:cs="Times New Roman"/>
        </w:rPr>
      </w:pPr>
      <w:r w:rsidRPr="002D6924">
        <w:rPr>
          <w:rFonts w:ascii="Times New Roman" w:hAnsi="Times New Roman" w:cs="Times New Roman"/>
        </w:rPr>
        <w:t>2. 13.8.5.7.</w:t>
      </w:r>
      <w:r w:rsidRPr="002D6924">
        <w:rPr>
          <w:rFonts w:ascii="Times New Roman" w:hAnsi="Times New Roman" w:cs="Times New Roman"/>
        </w:rPr>
        <w:tab/>
        <w:t xml:space="preserve">projekto veikloms vykdyti reikalingų </w:t>
      </w:r>
      <w:r w:rsidRPr="002D6924">
        <w:rPr>
          <w:rFonts w:ascii="Times New Roman" w:hAnsi="Times New Roman" w:cs="Times New Roman"/>
          <w:bCs/>
        </w:rPr>
        <w:t>baldų, įrangos, įrenginių, įrankių, kompiuterinės technikos, programinės įrangos nuomos išlaidos</w:t>
      </w:r>
      <w:r w:rsidRPr="002D6924">
        <w:rPr>
          <w:rFonts w:ascii="Times New Roman" w:hAnsi="Times New Roman" w:cs="Times New Roman"/>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Šis reikalavimas netaikomas kai įgyvendamos veiklos pagal 2.1.3.1.  2.1.3.2. punktą.</w:t>
      </w:r>
    </w:p>
    <w:p w14:paraId="7D752FC8" w14:textId="77777777" w:rsidR="003820C8" w:rsidRPr="003820C8" w:rsidRDefault="003820C8" w:rsidP="003820C8">
      <w:pPr>
        <w:jc w:val="both"/>
        <w:rPr>
          <w:rFonts w:ascii="Times New Roman" w:hAnsi="Times New Roman" w:cs="Times New Roman"/>
          <w:color w:val="156082" w:themeColor="accent1"/>
        </w:rPr>
      </w:pPr>
      <w:r w:rsidRPr="003820C8">
        <w:rPr>
          <w:rFonts w:ascii="Times New Roman" w:hAnsi="Times New Roman" w:cs="Times New Roman"/>
          <w:color w:val="156082" w:themeColor="accent1"/>
        </w:rPr>
        <w:t>Įvertinus pateiktus pasiūlymus, šiuo metu nematome pakankamo pagrindo siūlomiems pakeitimams inicijuoti.</w:t>
      </w:r>
    </w:p>
    <w:p w14:paraId="13B7050B" w14:textId="77777777" w:rsidR="003820C8" w:rsidRPr="003820C8" w:rsidRDefault="003820C8" w:rsidP="003820C8">
      <w:pPr>
        <w:jc w:val="both"/>
        <w:rPr>
          <w:rFonts w:ascii="Times New Roman" w:hAnsi="Times New Roman" w:cs="Times New Roman"/>
          <w:color w:val="156082" w:themeColor="accent1"/>
        </w:rPr>
      </w:pPr>
      <w:r w:rsidRPr="003820C8">
        <w:rPr>
          <w:rFonts w:ascii="Times New Roman" w:hAnsi="Times New Roman" w:cs="Times New Roman"/>
          <w:color w:val="156082" w:themeColor="accent1"/>
        </w:rPr>
        <w:t>Pažymime, kad Aprašo nuostatos buvo formuotos siekiant užtikrinti aiškų projekto vykdytojo vaidmenį įgyvendinant projekto veiklas, tinkamą išlaidų pagrindimą bei projektų rezultatų tvarumą. Ministerijos vertinimu, siūlomi pakeitimai galėtų iš esmės pakeisti šiuo metu nustatytą reguliavimo logiką ir sudaryti prielaidas pernelyg plačiam Aprašo nuostatų interpretavimui.</w:t>
      </w:r>
    </w:p>
    <w:p w14:paraId="141BEF51" w14:textId="77777777" w:rsidR="00030875" w:rsidRPr="002D6924" w:rsidRDefault="00030875" w:rsidP="002D6924">
      <w:pPr>
        <w:jc w:val="both"/>
        <w:rPr>
          <w:rFonts w:ascii="Times New Roman" w:hAnsi="Times New Roman" w:cs="Times New Roman"/>
        </w:rPr>
      </w:pPr>
    </w:p>
    <w:sectPr w:rsidR="00030875" w:rsidRPr="002D69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F30C2"/>
    <w:multiLevelType w:val="hybridMultilevel"/>
    <w:tmpl w:val="D1D2D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833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E9"/>
    <w:rsid w:val="00030875"/>
    <w:rsid w:val="00065E72"/>
    <w:rsid w:val="00076BAC"/>
    <w:rsid w:val="0026678C"/>
    <w:rsid w:val="0027620C"/>
    <w:rsid w:val="002D3F86"/>
    <w:rsid w:val="002D6924"/>
    <w:rsid w:val="0031143C"/>
    <w:rsid w:val="003820C8"/>
    <w:rsid w:val="003826BF"/>
    <w:rsid w:val="0039351A"/>
    <w:rsid w:val="003A31CB"/>
    <w:rsid w:val="003A6F57"/>
    <w:rsid w:val="003D29E7"/>
    <w:rsid w:val="00412DE7"/>
    <w:rsid w:val="00414364"/>
    <w:rsid w:val="00420612"/>
    <w:rsid w:val="00422603"/>
    <w:rsid w:val="0046595C"/>
    <w:rsid w:val="00494034"/>
    <w:rsid w:val="004B6D2A"/>
    <w:rsid w:val="0055234D"/>
    <w:rsid w:val="006421D5"/>
    <w:rsid w:val="0070318F"/>
    <w:rsid w:val="00744EC3"/>
    <w:rsid w:val="00777C73"/>
    <w:rsid w:val="00812B2E"/>
    <w:rsid w:val="008C2A91"/>
    <w:rsid w:val="009F05F2"/>
    <w:rsid w:val="00A73BE0"/>
    <w:rsid w:val="00AA26BF"/>
    <w:rsid w:val="00B85EE9"/>
    <w:rsid w:val="00C84B14"/>
    <w:rsid w:val="00D43490"/>
    <w:rsid w:val="00D80B36"/>
    <w:rsid w:val="00DA2957"/>
    <w:rsid w:val="00DE5228"/>
    <w:rsid w:val="00E632F0"/>
    <w:rsid w:val="00F348EE"/>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4C9A"/>
  <w15:chartTrackingRefBased/>
  <w15:docId w15:val="{064211E5-6B95-47E1-BE01-266FF568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5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5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5E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5E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5E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5E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5E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5E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5E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5E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5E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5E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5E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5E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5E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5E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5E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5E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5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5E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5E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5E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5E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5EE9"/>
    <w:rPr>
      <w:i/>
      <w:iCs/>
      <w:color w:val="404040" w:themeColor="text1" w:themeTint="BF"/>
    </w:rPr>
  </w:style>
  <w:style w:type="paragraph" w:styleId="Sraopastraipa">
    <w:name w:val="List Paragraph"/>
    <w:basedOn w:val="prastasis"/>
    <w:uiPriority w:val="34"/>
    <w:qFormat/>
    <w:rsid w:val="00B85EE9"/>
    <w:pPr>
      <w:ind w:left="720"/>
      <w:contextualSpacing/>
    </w:pPr>
  </w:style>
  <w:style w:type="character" w:styleId="Rykuspabraukimas">
    <w:name w:val="Intense Emphasis"/>
    <w:basedOn w:val="Numatytasispastraiposriftas"/>
    <w:uiPriority w:val="21"/>
    <w:qFormat/>
    <w:rsid w:val="00B85EE9"/>
    <w:rPr>
      <w:i/>
      <w:iCs/>
      <w:color w:val="0F4761" w:themeColor="accent1" w:themeShade="BF"/>
    </w:rPr>
  </w:style>
  <w:style w:type="paragraph" w:styleId="Iskirtacitata">
    <w:name w:val="Intense Quote"/>
    <w:basedOn w:val="prastasis"/>
    <w:next w:val="prastasis"/>
    <w:link w:val="IskirtacitataDiagrama"/>
    <w:uiPriority w:val="30"/>
    <w:qFormat/>
    <w:rsid w:val="00B85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5EE9"/>
    <w:rPr>
      <w:i/>
      <w:iCs/>
      <w:color w:val="0F4761" w:themeColor="accent1" w:themeShade="BF"/>
    </w:rPr>
  </w:style>
  <w:style w:type="character" w:styleId="Rykinuoroda">
    <w:name w:val="Intense Reference"/>
    <w:basedOn w:val="Numatytasispastraiposriftas"/>
    <w:uiPriority w:val="32"/>
    <w:qFormat/>
    <w:rsid w:val="00B85E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9440</Words>
  <Characters>5381</Characters>
  <Application>Microsoft Office Word</Application>
  <DocSecurity>0</DocSecurity>
  <Lines>44</Lines>
  <Paragraphs>29</Paragraphs>
  <ScaleCrop>false</ScaleCrop>
  <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Barčienė</dc:creator>
  <cp:keywords/>
  <dc:description/>
  <cp:lastModifiedBy>Rūta Telksnytė-Kislovskė</cp:lastModifiedBy>
  <cp:revision>2</cp:revision>
  <dcterms:created xsi:type="dcterms:W3CDTF">2026-05-18T10:46:00Z</dcterms:created>
  <dcterms:modified xsi:type="dcterms:W3CDTF">2026-05-18T10:46:00Z</dcterms:modified>
</cp:coreProperties>
</file>