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8F07" w14:textId="77777777" w:rsidR="00E96CEB" w:rsidRDefault="00E96CEB" w:rsidP="00E96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(Protokolo formos pavyzdys)</w:t>
      </w:r>
    </w:p>
    <w:p w14:paraId="6478D8EE" w14:textId="77777777" w:rsidR="00E96CEB" w:rsidRDefault="00E96CEB" w:rsidP="00E96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</w:p>
    <w:p w14:paraId="0B27170E" w14:textId="40179058" w:rsidR="00E96CEB" w:rsidRDefault="00F93D93" w:rsidP="00E96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______________</w:t>
      </w:r>
      <w:r w:rsidR="00E96CEB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MIESTO </w:t>
      </w:r>
      <w:r w:rsidR="00E96CEB"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VIETOS VEIKLOS GRUPĖS </w:t>
      </w:r>
      <w:r w:rsidR="00E96CEB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KONSULTACIJŲ SU GYVENTOJAIS DĖL PLANUOJAMŲ VIETOS PLĖTROS STRATEGIJOS PAKEITIMŲ </w:t>
      </w:r>
      <w:r w:rsidR="00E96CEB"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PROTOKOLAS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</w:p>
    <w:p w14:paraId="75AC1979" w14:textId="77777777" w:rsidR="00E96CEB" w:rsidRPr="00555F24" w:rsidRDefault="00E96CEB" w:rsidP="00E96C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Nr.</w:t>
      </w:r>
    </w:p>
    <w:p w14:paraId="665A294C" w14:textId="77777777" w:rsidR="00E96CEB" w:rsidRDefault="00E96CEB" w:rsidP="00E96C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>(Data)</w:t>
      </w:r>
    </w:p>
    <w:p w14:paraId="2BEF29A5" w14:textId="77777777" w:rsidR="00E96CEB" w:rsidRDefault="00E96CEB" w:rsidP="00E96C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111D5B09" w14:textId="362EF16A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Konsultacij</w:t>
      </w:r>
      <w:r w:rsidR="00F93D93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ų susirinkimas</w:t>
      </w:r>
      <w:r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dėl strategijos keitimo vyko:</w:t>
      </w:r>
    </w:p>
    <w:p w14:paraId="2E3A35AC" w14:textId="48A936B8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Data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[Įrašyti datą]</w:t>
      </w:r>
      <w:r w:rsidR="00AC28A1">
        <w:rPr>
          <w:rStyle w:val="Dokumentoinaosnumeris"/>
          <w:rFonts w:ascii="Times New Roman" w:eastAsia="Times New Roman" w:hAnsi="Times New Roman" w:cs="Times New Roman"/>
          <w:kern w:val="0"/>
          <w:lang w:eastAsia="lt-LT"/>
          <w14:ligatures w14:val="none"/>
        </w:rPr>
        <w:endnoteReference w:id="1"/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Laikas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[Įrašyti laiką]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Vieta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[Įrašyti vietą]</w:t>
      </w:r>
    </w:p>
    <w:p w14:paraId="0A29D351" w14:textId="77777777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19C7703" w14:textId="77777777" w:rsidR="00E96CEB" w:rsidRPr="00555F24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bookmarkStart w:id="0" w:name="_Hlk191888709"/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Posėdžio (susirinkimo) pirmininkas</w:t>
      </w:r>
      <w:bookmarkEnd w:id="0"/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– [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ardas ir pavardė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pareigos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].</w:t>
      </w:r>
    </w:p>
    <w:p w14:paraId="6A8E647C" w14:textId="77777777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Posėdžio (susirinkimo) sekretorius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– [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ardas ir pavardė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pareigos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].</w:t>
      </w:r>
    </w:p>
    <w:p w14:paraId="73B1E44D" w14:textId="77777777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A9061ED" w14:textId="77777777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Posėdžio (susirinkimo)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dalyviai: 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vardas, pavardė, jei atstovaujama organizacija – nurodomos ir pareigos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</w:p>
    <w:p w14:paraId="60096FA0" w14:textId="77777777" w:rsidR="00E96CEB" w:rsidRDefault="00E96CEB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50C459C" w14:textId="263DD594" w:rsidR="00E96CEB" w:rsidRDefault="00F93D93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</w:t>
      </w:r>
      <w:r w:rsidR="00AC28A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</w:t>
      </w:r>
      <w:r w:rsidR="00E96CEB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vietos plėtros strategijos (toliau – strategija) pakeitimo projektas konsultacijoms su strategijos įgyvendinimo teritorijos gyventojais buvo pateiktas 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 w:rsidR="00E96CEB" w:rsidRPr="00F93D93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nurodyti kur buvo paskelbta viešai susipažinti ir laiką nuo kada iki kada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 w:rsidR="00E96CEB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Gyventojai pastabas ir pasiūlymus dėl strategijos pakeitimo galėjo teikti 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 w:rsidR="00E96CEB" w:rsidRPr="00F93D93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nurodyti kokiu būdu galėjo teikti pastabas ir pasiūlymus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 w:rsidR="00E96CEB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iki 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 w:rsidR="00E96CEB" w:rsidRPr="00F93D93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įrašyti datą ir laiką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 w:rsidR="00E96CEB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Per nustatytą terminą gauti šie pasiūlymai ir pastabos 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 w:rsidR="00E96CEB" w:rsidRPr="00F93D93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galima išvardinti arba nurodyti, kad jie pateikiami kaip priedas prie protokolo, arba jei pastabų ir pasiūlymų nebuvo gauta – taip ir nurodoma</w:t>
      </w:r>
      <w:r w:rsidR="00E96CEB"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 w:rsidR="00E96CEB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</w:p>
    <w:p w14:paraId="22D74E83" w14:textId="118CCC2D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Susi</w:t>
      </w:r>
      <w:r w:rsidR="00F93D9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rinki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mo su gyventojais metu buvo gauti šie pasiūlymai ir pastabos 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 w:rsidRPr="00F93D93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galima išvardinti arba nurodyti, kad jie pateikiami kaip priedas prie protokolo, arba jei pastabų ir pasiūlymų nebuvo gauta – taip ir nurodoma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38EBAD17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45C195B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Pasiūlymai ir pastabos į kuriuos atsižvelgta, atitinkamai pakeičiant pasiūlymą dėl strategijos pakeitimo:</w:t>
      </w:r>
    </w:p>
    <w:p w14:paraId="1C459546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9"/>
        <w:gridCol w:w="2007"/>
        <w:gridCol w:w="1992"/>
        <w:gridCol w:w="2022"/>
        <w:gridCol w:w="2048"/>
      </w:tblGrid>
      <w:tr w:rsidR="00E21E6A" w14:paraId="6B36B1B9" w14:textId="77777777" w:rsidTr="00E21E6A">
        <w:tc>
          <w:tcPr>
            <w:tcW w:w="1559" w:type="dxa"/>
          </w:tcPr>
          <w:p w14:paraId="54DBD804" w14:textId="1CEE608A" w:rsidR="00E21E6A" w:rsidRPr="002D221D" w:rsidRDefault="00E21E6A" w:rsidP="00546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Pastabų ir pasiūlymų pateikimo data</w:t>
            </w:r>
          </w:p>
        </w:tc>
        <w:tc>
          <w:tcPr>
            <w:tcW w:w="2007" w:type="dxa"/>
          </w:tcPr>
          <w:p w14:paraId="347C5068" w14:textId="4B77FAC3" w:rsidR="00E21E6A" w:rsidRPr="002D221D" w:rsidRDefault="00E21E6A" w:rsidP="00546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Pastabų ir pasiūlymų teikėjai</w:t>
            </w:r>
          </w:p>
        </w:tc>
        <w:tc>
          <w:tcPr>
            <w:tcW w:w="1992" w:type="dxa"/>
          </w:tcPr>
          <w:p w14:paraId="2025858B" w14:textId="77777777" w:rsidR="00E21E6A" w:rsidRPr="002D221D" w:rsidRDefault="00E21E6A" w:rsidP="00546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Pastabos ir pasiūlymai</w:t>
            </w:r>
          </w:p>
        </w:tc>
        <w:tc>
          <w:tcPr>
            <w:tcW w:w="2022" w:type="dxa"/>
          </w:tcPr>
          <w:p w14:paraId="5A80DE37" w14:textId="77777777" w:rsidR="00E21E6A" w:rsidRPr="002D221D" w:rsidRDefault="00E21E6A" w:rsidP="00546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Atsižvelgta/ atsižvelgta iš dalies</w:t>
            </w:r>
          </w:p>
        </w:tc>
        <w:tc>
          <w:tcPr>
            <w:tcW w:w="2048" w:type="dxa"/>
          </w:tcPr>
          <w:p w14:paraId="1CD9D114" w14:textId="77777777" w:rsidR="00E21E6A" w:rsidRPr="002D221D" w:rsidRDefault="00E21E6A" w:rsidP="00546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Argumentai dėl atsižvelgimo iš dalies</w:t>
            </w:r>
          </w:p>
        </w:tc>
      </w:tr>
      <w:tr w:rsidR="00E21E6A" w14:paraId="73D8B9DA" w14:textId="77777777" w:rsidTr="00E21E6A">
        <w:tc>
          <w:tcPr>
            <w:tcW w:w="1559" w:type="dxa"/>
          </w:tcPr>
          <w:p w14:paraId="05A5A7F9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07" w:type="dxa"/>
          </w:tcPr>
          <w:p w14:paraId="2C4CEEA9" w14:textId="10FAEEBE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92" w:type="dxa"/>
          </w:tcPr>
          <w:p w14:paraId="1E6C84F7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22" w:type="dxa"/>
          </w:tcPr>
          <w:p w14:paraId="4435BAB7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48" w:type="dxa"/>
          </w:tcPr>
          <w:p w14:paraId="5C48E727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4EA5B70A" w14:textId="77777777" w:rsidTr="00E21E6A">
        <w:tc>
          <w:tcPr>
            <w:tcW w:w="1559" w:type="dxa"/>
          </w:tcPr>
          <w:p w14:paraId="3D6DD565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07" w:type="dxa"/>
          </w:tcPr>
          <w:p w14:paraId="5C5ED59B" w14:textId="3F29B0BB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92" w:type="dxa"/>
          </w:tcPr>
          <w:p w14:paraId="3D358D6D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22" w:type="dxa"/>
          </w:tcPr>
          <w:p w14:paraId="4A7F5A93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48" w:type="dxa"/>
          </w:tcPr>
          <w:p w14:paraId="12C29A4A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314A57D2" w14:textId="77777777" w:rsidTr="00E21E6A">
        <w:tc>
          <w:tcPr>
            <w:tcW w:w="1559" w:type="dxa"/>
          </w:tcPr>
          <w:p w14:paraId="54CCE322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07" w:type="dxa"/>
          </w:tcPr>
          <w:p w14:paraId="466BD047" w14:textId="39A046E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92" w:type="dxa"/>
          </w:tcPr>
          <w:p w14:paraId="3121FEDF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22" w:type="dxa"/>
          </w:tcPr>
          <w:p w14:paraId="003B8B01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48" w:type="dxa"/>
          </w:tcPr>
          <w:p w14:paraId="07505E9D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1402270D" w14:textId="77777777" w:rsidTr="00E21E6A">
        <w:tc>
          <w:tcPr>
            <w:tcW w:w="1559" w:type="dxa"/>
          </w:tcPr>
          <w:p w14:paraId="5272B205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07" w:type="dxa"/>
          </w:tcPr>
          <w:p w14:paraId="0C17F0A5" w14:textId="533279AD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92" w:type="dxa"/>
          </w:tcPr>
          <w:p w14:paraId="0D779A9C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22" w:type="dxa"/>
          </w:tcPr>
          <w:p w14:paraId="40731865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48" w:type="dxa"/>
          </w:tcPr>
          <w:p w14:paraId="1A7BA1FD" w14:textId="77777777" w:rsidR="00E21E6A" w:rsidRDefault="00E21E6A" w:rsidP="005466E9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31A0E3C8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44F4321" w14:textId="53DE6256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Pasiūlymai ir pastabos į kuriuos </w:t>
      </w:r>
      <w:r w:rsidR="00F93D9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atsižvelgta, atitinkamai </w:t>
      </w:r>
      <w:r w:rsidR="00F93D9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nekeičiant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pasiūlym</w:t>
      </w:r>
      <w:r w:rsidR="00F93D9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dėl strategijos pakeitimo:</w:t>
      </w:r>
    </w:p>
    <w:p w14:paraId="6FCF09CC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976"/>
      </w:tblGrid>
      <w:tr w:rsidR="00E21E6A" w14:paraId="3E1CEC67" w14:textId="77777777" w:rsidTr="00E21E6A">
        <w:tc>
          <w:tcPr>
            <w:tcW w:w="1696" w:type="dxa"/>
          </w:tcPr>
          <w:p w14:paraId="733D6FDA" w14:textId="1C4DEBD9" w:rsidR="00E21E6A" w:rsidRPr="002D221D" w:rsidRDefault="00E21E6A" w:rsidP="00E21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Pastabų ir pasiūlymų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lastRenderedPageBreak/>
              <w:t>pateikimo data</w:t>
            </w:r>
          </w:p>
        </w:tc>
        <w:tc>
          <w:tcPr>
            <w:tcW w:w="2552" w:type="dxa"/>
          </w:tcPr>
          <w:p w14:paraId="74B7DBE1" w14:textId="17034366" w:rsidR="00E21E6A" w:rsidRPr="002D221D" w:rsidRDefault="00E21E6A" w:rsidP="00E21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lastRenderedPageBreak/>
              <w:t>Pastabų ir pasiūlymų teikėjai</w:t>
            </w:r>
          </w:p>
        </w:tc>
        <w:tc>
          <w:tcPr>
            <w:tcW w:w="2410" w:type="dxa"/>
          </w:tcPr>
          <w:p w14:paraId="4C7B41D8" w14:textId="77777777" w:rsidR="00E21E6A" w:rsidRPr="002D221D" w:rsidRDefault="00E21E6A" w:rsidP="00E21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Pastabos ir pasiūlymai</w:t>
            </w:r>
          </w:p>
        </w:tc>
        <w:tc>
          <w:tcPr>
            <w:tcW w:w="2976" w:type="dxa"/>
          </w:tcPr>
          <w:p w14:paraId="2F99E618" w14:textId="77777777" w:rsidR="00E21E6A" w:rsidRPr="002D221D" w:rsidRDefault="00E21E6A" w:rsidP="00E21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2D2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Argumentai dėl neatsižvelgimo</w:t>
            </w:r>
          </w:p>
        </w:tc>
      </w:tr>
      <w:tr w:rsidR="00E21E6A" w14:paraId="4B98FE2F" w14:textId="77777777" w:rsidTr="00E21E6A">
        <w:tc>
          <w:tcPr>
            <w:tcW w:w="1696" w:type="dxa"/>
          </w:tcPr>
          <w:p w14:paraId="6616E553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52" w:type="dxa"/>
          </w:tcPr>
          <w:p w14:paraId="76A60268" w14:textId="16F8E932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410" w:type="dxa"/>
          </w:tcPr>
          <w:p w14:paraId="59B74B90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976" w:type="dxa"/>
          </w:tcPr>
          <w:p w14:paraId="67DAAFD9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5FDA4EBE" w14:textId="77777777" w:rsidTr="00E21E6A">
        <w:tc>
          <w:tcPr>
            <w:tcW w:w="1696" w:type="dxa"/>
          </w:tcPr>
          <w:p w14:paraId="207F3A36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52" w:type="dxa"/>
          </w:tcPr>
          <w:p w14:paraId="475C2F8F" w14:textId="176889E8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410" w:type="dxa"/>
          </w:tcPr>
          <w:p w14:paraId="36995CAA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976" w:type="dxa"/>
          </w:tcPr>
          <w:p w14:paraId="3484A5D3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4289C9D5" w14:textId="77777777" w:rsidTr="00E21E6A">
        <w:tc>
          <w:tcPr>
            <w:tcW w:w="1696" w:type="dxa"/>
          </w:tcPr>
          <w:p w14:paraId="42FA6AE9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52" w:type="dxa"/>
          </w:tcPr>
          <w:p w14:paraId="550BA69D" w14:textId="4BE8F48C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410" w:type="dxa"/>
          </w:tcPr>
          <w:p w14:paraId="3B03BBD6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976" w:type="dxa"/>
          </w:tcPr>
          <w:p w14:paraId="1949E2AD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E21E6A" w14:paraId="74AAF6D7" w14:textId="77777777" w:rsidTr="00E21E6A">
        <w:tc>
          <w:tcPr>
            <w:tcW w:w="1696" w:type="dxa"/>
          </w:tcPr>
          <w:p w14:paraId="218A5C89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52" w:type="dxa"/>
          </w:tcPr>
          <w:p w14:paraId="3B10D90E" w14:textId="1BE4547F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410" w:type="dxa"/>
          </w:tcPr>
          <w:p w14:paraId="1063BE6A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976" w:type="dxa"/>
          </w:tcPr>
          <w:p w14:paraId="5D8C9131" w14:textId="77777777" w:rsidR="00E21E6A" w:rsidRDefault="00E21E6A" w:rsidP="00E21E6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5DCC817A" w14:textId="77777777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9900A67" w14:textId="4032ECBA" w:rsidR="00E96CEB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Posėdžio (susirinkimo) dalyvių nuomonė </w:t>
      </w:r>
      <w:r w:rsidR="007F276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dėl pateiktų pasiūlymų ir pastabų vietos plėtros strategijos pakeitimo projektui:</w:t>
      </w:r>
    </w:p>
    <w:p w14:paraId="75EBC62A" w14:textId="09695EC7" w:rsidR="00E96CEB" w:rsidRPr="00555F24" w:rsidRDefault="00E96CEB" w:rsidP="00E96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ardas ir pavardė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pareigos (jei taikoma), nuomonė ir esminiai argumentai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]</w:t>
      </w:r>
      <w:r w:rsidR="00AC28A1">
        <w:rPr>
          <w:rStyle w:val="Dokumentoinaosnumeris"/>
          <w:rFonts w:ascii="Times New Roman" w:eastAsia="Times New Roman" w:hAnsi="Times New Roman" w:cs="Times New Roman"/>
          <w:kern w:val="0"/>
          <w:lang w:eastAsia="lt-LT"/>
          <w14:ligatures w14:val="none"/>
        </w:rPr>
        <w:endnoteReference w:id="2"/>
      </w:r>
    </w:p>
    <w:p w14:paraId="47E66621" w14:textId="4B129C5E" w:rsidR="007E16C2" w:rsidRDefault="007E16C2" w:rsidP="00E96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Susirinkimo pabaiga:</w:t>
      </w:r>
    </w:p>
    <w:p w14:paraId="2ED73DE4" w14:textId="44714164" w:rsidR="00E96CEB" w:rsidRPr="00555F24" w:rsidRDefault="00E96CEB" w:rsidP="00E96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Susirinkimas baigtas [Įrašyti laiką]. Protokolas pasirašytas: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Pirmininkas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__________________________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Sekretorius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__________________________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555F24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Kiti nariai</w:t>
      </w:r>
      <w:r w:rsidRPr="00555F24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__________________________</w:t>
      </w:r>
    </w:p>
    <w:p w14:paraId="126E2F78" w14:textId="77777777" w:rsidR="00E96CEB" w:rsidRPr="00555F24" w:rsidRDefault="00000000" w:rsidP="00E96C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pict w14:anchorId="444BC717">
          <v:rect id="_x0000_i1025" style="width:0;height:1.5pt" o:hralign="center" o:hrstd="t" o:hr="t" fillcolor="#a0a0a0" stroked="f"/>
        </w:pict>
      </w:r>
    </w:p>
    <w:p w14:paraId="2D284B5F" w14:textId="77777777" w:rsidR="00AC28A1" w:rsidRPr="00555F24" w:rsidRDefault="00AC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</w:pPr>
    </w:p>
    <w:sectPr w:rsidR="00AC28A1" w:rsidRPr="00555F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13C0" w14:textId="77777777" w:rsidR="00447C0B" w:rsidRDefault="00447C0B" w:rsidP="00AC28A1">
      <w:pPr>
        <w:spacing w:after="0" w:line="240" w:lineRule="auto"/>
      </w:pPr>
      <w:r>
        <w:separator/>
      </w:r>
    </w:p>
  </w:endnote>
  <w:endnote w:type="continuationSeparator" w:id="0">
    <w:p w14:paraId="52058953" w14:textId="77777777" w:rsidR="00447C0B" w:rsidRDefault="00447C0B" w:rsidP="00AC28A1">
      <w:pPr>
        <w:spacing w:after="0" w:line="240" w:lineRule="auto"/>
      </w:pPr>
      <w:r>
        <w:continuationSeparator/>
      </w:r>
    </w:p>
  </w:endnote>
  <w:endnote w:id="1">
    <w:p w14:paraId="1EA50D62" w14:textId="7597077A" w:rsidR="00AC28A1" w:rsidRDefault="00AC28A1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r w:rsidRPr="00AC28A1">
        <w:t>Laužtiniuose skliaustuose nurodytas tekstas užpildomas reikiamu tekstu</w:t>
      </w:r>
      <w:r>
        <w:t>.</w:t>
      </w:r>
    </w:p>
  </w:endnote>
  <w:endnote w:id="2">
    <w:p w14:paraId="110F4C1A" w14:textId="77777777" w:rsidR="00AC28A1" w:rsidRDefault="00AC28A1" w:rsidP="00AC28A1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r w:rsidRPr="00AC28A1">
        <w:t xml:space="preserve">Protokoluose labai svarbu aiškiai nurodyti ne tik sprendimus, bet ir diskusijas, nuomones bei argumentus, kad būtų užtikrintas skaidrumas ir sprendimų pagrįstumas. </w:t>
      </w:r>
      <w:r w:rsidRPr="00AC28A1">
        <w:t>Dokumentuose taip pat turėtų būti nurodyta, ar buvo išvengta interesų konflikto, ir ar visi dalyviai turėjo galimybę pasisakyti.</w:t>
      </w:r>
    </w:p>
    <w:p w14:paraId="023EA807" w14:textId="77777777" w:rsidR="00CA5880" w:rsidRDefault="00CA5880" w:rsidP="00AC28A1">
      <w:pPr>
        <w:pStyle w:val="Dokumentoinaostekstas"/>
      </w:pPr>
    </w:p>
    <w:p w14:paraId="0A0011D1" w14:textId="77777777" w:rsidR="00CA5880" w:rsidRDefault="00CA5880" w:rsidP="00AC28A1">
      <w:pPr>
        <w:pStyle w:val="Dokumentoinaostekstas"/>
      </w:pPr>
    </w:p>
    <w:p w14:paraId="16DD1D54" w14:textId="77777777" w:rsidR="00CA5880" w:rsidRDefault="00CA5880" w:rsidP="00AC28A1">
      <w:pPr>
        <w:pStyle w:val="Dokumentoinaostekstas"/>
      </w:pPr>
    </w:p>
    <w:p w14:paraId="0A038307" w14:textId="77777777" w:rsidR="00CA5880" w:rsidRDefault="00CA5880" w:rsidP="00AC28A1">
      <w:pPr>
        <w:pStyle w:val="Dokumentoinaostekstas"/>
      </w:pPr>
    </w:p>
    <w:p w14:paraId="2895688E" w14:textId="77777777" w:rsidR="00CA5880" w:rsidRDefault="00CA5880" w:rsidP="00AC28A1">
      <w:pPr>
        <w:pStyle w:val="Dokumentoinaostekstas"/>
      </w:pPr>
    </w:p>
    <w:p w14:paraId="4677DAB3" w14:textId="77777777" w:rsidR="00CA5880" w:rsidRDefault="00CA5880" w:rsidP="00AC28A1">
      <w:pPr>
        <w:pStyle w:val="Dokumentoinaostekstas"/>
      </w:pPr>
    </w:p>
    <w:p w14:paraId="4F9979EF" w14:textId="77777777" w:rsidR="00CA5880" w:rsidRDefault="00CA5880" w:rsidP="00AC28A1">
      <w:pPr>
        <w:pStyle w:val="Dokumentoinaostekstas"/>
      </w:pPr>
    </w:p>
    <w:p w14:paraId="4D49275F" w14:textId="77777777" w:rsidR="00CA5880" w:rsidRDefault="00CA5880" w:rsidP="00AC28A1">
      <w:pPr>
        <w:pStyle w:val="Dokumentoinaostekstas"/>
      </w:pPr>
    </w:p>
    <w:p w14:paraId="4594C728" w14:textId="77777777" w:rsidR="00CA5880" w:rsidRDefault="00CA5880" w:rsidP="00AC28A1">
      <w:pPr>
        <w:pStyle w:val="Dokumentoinaostekstas"/>
      </w:pPr>
    </w:p>
    <w:p w14:paraId="2E3A8B22" w14:textId="77777777" w:rsidR="00CA5880" w:rsidRDefault="00CA5880" w:rsidP="00AC28A1">
      <w:pPr>
        <w:pStyle w:val="Dokumentoinaostekstas"/>
      </w:pPr>
    </w:p>
    <w:p w14:paraId="53B3BB21" w14:textId="77777777" w:rsidR="00CA5880" w:rsidRDefault="00CA5880" w:rsidP="00AC28A1">
      <w:pPr>
        <w:pStyle w:val="Dokumentoinaostekstas"/>
      </w:pPr>
    </w:p>
    <w:p w14:paraId="021D7243" w14:textId="77777777" w:rsidR="00CA5880" w:rsidRDefault="00CA5880" w:rsidP="00AC28A1">
      <w:pPr>
        <w:pStyle w:val="Dokumentoinaostekstas"/>
      </w:pPr>
    </w:p>
    <w:p w14:paraId="466952BD" w14:textId="77777777" w:rsidR="00CA5880" w:rsidRDefault="00CA5880" w:rsidP="00AC28A1">
      <w:pPr>
        <w:pStyle w:val="Dokumentoinaostekstas"/>
      </w:pPr>
    </w:p>
    <w:p w14:paraId="4DFDBC7D" w14:textId="77777777" w:rsidR="00CA5880" w:rsidRDefault="00CA5880" w:rsidP="00AC28A1">
      <w:pPr>
        <w:pStyle w:val="Dokumentoinaostekstas"/>
      </w:pPr>
    </w:p>
    <w:p w14:paraId="7D191EBC" w14:textId="77777777" w:rsidR="00CA5880" w:rsidRDefault="00CA5880" w:rsidP="00AC28A1">
      <w:pPr>
        <w:pStyle w:val="Dokumentoinaostekstas"/>
      </w:pPr>
    </w:p>
    <w:p w14:paraId="38428F4A" w14:textId="77777777" w:rsidR="00CA5880" w:rsidRDefault="00CA5880" w:rsidP="00AC28A1">
      <w:pPr>
        <w:pStyle w:val="Dokumentoinaostekstas"/>
      </w:pPr>
    </w:p>
    <w:p w14:paraId="0044ADE9" w14:textId="77777777" w:rsidR="00CA5880" w:rsidRDefault="00CA5880" w:rsidP="00AC28A1">
      <w:pPr>
        <w:pStyle w:val="Dokumentoinaostekstas"/>
      </w:pPr>
    </w:p>
    <w:p w14:paraId="0959F33B" w14:textId="77777777" w:rsidR="00CA5880" w:rsidRDefault="00CA5880" w:rsidP="00AC28A1">
      <w:pPr>
        <w:pStyle w:val="Dokumentoinaostekstas"/>
      </w:pPr>
    </w:p>
    <w:p w14:paraId="34098C59" w14:textId="77777777" w:rsidR="00CA5880" w:rsidRDefault="00CA5880" w:rsidP="00AC28A1">
      <w:pPr>
        <w:pStyle w:val="Dokumentoinaostekstas"/>
      </w:pPr>
    </w:p>
    <w:p w14:paraId="32248A92" w14:textId="77777777" w:rsidR="00CA5880" w:rsidRDefault="00CA5880" w:rsidP="00AC28A1">
      <w:pPr>
        <w:pStyle w:val="Dokumentoinaostekstas"/>
      </w:pPr>
    </w:p>
    <w:p w14:paraId="6D61F0C0" w14:textId="77777777" w:rsidR="00CA5880" w:rsidRDefault="00CA5880" w:rsidP="00AC28A1">
      <w:pPr>
        <w:pStyle w:val="Dokumentoinaostekstas"/>
      </w:pPr>
    </w:p>
    <w:p w14:paraId="6D639B5E" w14:textId="77777777" w:rsidR="00CA5880" w:rsidRDefault="00CA5880" w:rsidP="00AC28A1">
      <w:pPr>
        <w:pStyle w:val="Dokumentoinaostekstas"/>
      </w:pPr>
    </w:p>
    <w:p w14:paraId="08077FD5" w14:textId="77777777" w:rsidR="00CA5880" w:rsidRDefault="00CA5880" w:rsidP="00AC28A1">
      <w:pPr>
        <w:pStyle w:val="Dokumentoinaostekstas"/>
      </w:pPr>
    </w:p>
    <w:p w14:paraId="0C6C47D0" w14:textId="77777777" w:rsidR="00CA5880" w:rsidRPr="00AC28A1" w:rsidRDefault="00CA5880" w:rsidP="00AC28A1">
      <w:pPr>
        <w:pStyle w:val="Dokumentoinaostekstas"/>
      </w:pPr>
    </w:p>
    <w:p w14:paraId="2A659ECF" w14:textId="058AED6B" w:rsidR="00AC28A1" w:rsidRDefault="00CA5880">
      <w:pPr>
        <w:pStyle w:val="Dokumentoinaostekstas"/>
      </w:pPr>
      <w:r>
        <w:rPr>
          <w:rFonts w:eastAsia="Calibri"/>
          <w:noProof/>
          <w:szCs w:val="24"/>
        </w:rPr>
        <w:drawing>
          <wp:inline distT="0" distB="0" distL="0" distR="0" wp14:anchorId="3DC2CAB5" wp14:editId="72A6B4D4">
            <wp:extent cx="2042160" cy="445135"/>
            <wp:effectExtent l="0" t="0" r="0" b="0"/>
            <wp:docPr id="1148189650" name="Paveikslėlis 9" descr="Paveikslėlis, kuriame yra Šriftas, Elektrinė mėlyna spalva, tekstas, mėly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89650" name="Paveikslėlis 9" descr="Paveikslėlis, kuriame yra Šriftas, Elektrinė mėlyna spalva, tekstas, mėlynas&#10;&#10;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0FD81" w14:textId="77777777" w:rsidR="00447C0B" w:rsidRDefault="00447C0B" w:rsidP="00AC28A1">
      <w:pPr>
        <w:spacing w:after="0" w:line="240" w:lineRule="auto"/>
      </w:pPr>
      <w:r>
        <w:separator/>
      </w:r>
    </w:p>
  </w:footnote>
  <w:footnote w:type="continuationSeparator" w:id="0">
    <w:p w14:paraId="6BE5EE44" w14:textId="77777777" w:rsidR="00447C0B" w:rsidRDefault="00447C0B" w:rsidP="00AC2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EB"/>
    <w:rsid w:val="00275C46"/>
    <w:rsid w:val="00313C9C"/>
    <w:rsid w:val="00441FAB"/>
    <w:rsid w:val="00447C0B"/>
    <w:rsid w:val="00493A1C"/>
    <w:rsid w:val="005744B2"/>
    <w:rsid w:val="005B459A"/>
    <w:rsid w:val="007E16C2"/>
    <w:rsid w:val="007F2761"/>
    <w:rsid w:val="008056D2"/>
    <w:rsid w:val="00AC28A1"/>
    <w:rsid w:val="00AC7EFC"/>
    <w:rsid w:val="00BD2AC5"/>
    <w:rsid w:val="00CA5880"/>
    <w:rsid w:val="00D83CD3"/>
    <w:rsid w:val="00E21E6A"/>
    <w:rsid w:val="00E96CEB"/>
    <w:rsid w:val="00F9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D31"/>
  <w15:chartTrackingRefBased/>
  <w15:docId w15:val="{F917EC97-973F-4AFB-A479-D3231A4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6CEB"/>
  </w:style>
  <w:style w:type="paragraph" w:styleId="Antrat1">
    <w:name w:val="heading 1"/>
    <w:basedOn w:val="prastasis"/>
    <w:next w:val="prastasis"/>
    <w:link w:val="Antrat1Diagrama"/>
    <w:uiPriority w:val="9"/>
    <w:qFormat/>
    <w:rsid w:val="00E9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9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9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9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9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9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9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9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9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9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9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9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96CE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96CE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96CE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96CE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96CE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96CE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9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9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9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9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9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96CE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96CE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96CE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9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96CE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96CE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9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C28A1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C28A1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C28A1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056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056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056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56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56D2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5880"/>
  </w:style>
  <w:style w:type="paragraph" w:styleId="Porat">
    <w:name w:val="footer"/>
    <w:basedOn w:val="prastasis"/>
    <w:link w:val="PoratDiagrama"/>
    <w:uiPriority w:val="99"/>
    <w:unhideWhenUsed/>
    <w:rsid w:val="00C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C1D6-1C1F-44E8-957E-C609D01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Česonis</dc:creator>
  <cp:keywords/>
  <dc:description/>
  <cp:lastModifiedBy>Ana Grabštunovič</cp:lastModifiedBy>
  <cp:revision>2</cp:revision>
  <dcterms:created xsi:type="dcterms:W3CDTF">2025-03-20T07:52:00Z</dcterms:created>
  <dcterms:modified xsi:type="dcterms:W3CDTF">2025-03-20T07:52:00Z</dcterms:modified>
</cp:coreProperties>
</file>