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165" w:type="pct"/>
        <w:tblLayout w:type="fixed"/>
        <w:tblLook w:val="04A0" w:firstRow="1" w:lastRow="0" w:firstColumn="1" w:lastColumn="0" w:noHBand="0" w:noVBand="1"/>
      </w:tblPr>
      <w:tblGrid>
        <w:gridCol w:w="391"/>
        <w:gridCol w:w="1448"/>
        <w:gridCol w:w="1723"/>
        <w:gridCol w:w="1622"/>
        <w:gridCol w:w="5302"/>
        <w:gridCol w:w="2330"/>
        <w:gridCol w:w="1639"/>
      </w:tblGrid>
      <w:tr w:rsidR="00F01C3F" w:rsidRPr="00C161E9" w14:paraId="4F375F5E" w14:textId="2BA291C2" w:rsidTr="00CF2671">
        <w:tc>
          <w:tcPr>
            <w:tcW w:w="135" w:type="pct"/>
          </w:tcPr>
          <w:p w14:paraId="601DEA3F" w14:textId="77777777" w:rsidR="00F01C3F" w:rsidRPr="00C161E9" w:rsidRDefault="00F01C3F" w:rsidP="0003461D">
            <w:pPr>
              <w:rPr>
                <w:rFonts w:ascii="Times New Roman" w:eastAsia="Aptos" w:hAnsi="Times New Roman" w:cs="Times New Roman"/>
                <w:sz w:val="23"/>
                <w:szCs w:val="23"/>
              </w:rPr>
            </w:pPr>
          </w:p>
        </w:tc>
        <w:tc>
          <w:tcPr>
            <w:tcW w:w="4865" w:type="pct"/>
            <w:gridSpan w:val="6"/>
          </w:tcPr>
          <w:p w14:paraId="610ABBA1" w14:textId="77777777" w:rsidR="00F01C3F" w:rsidRPr="00C161E9" w:rsidRDefault="00F01C3F" w:rsidP="0003461D">
            <w:pPr>
              <w:rPr>
                <w:rFonts w:ascii="Times New Roman" w:eastAsia="Aptos" w:hAnsi="Times New Roman" w:cs="Times New Roman"/>
                <w:b/>
                <w:bCs/>
                <w:sz w:val="23"/>
                <w:szCs w:val="23"/>
              </w:rPr>
            </w:pPr>
            <w:r w:rsidRPr="00C161E9">
              <w:rPr>
                <w:rFonts w:ascii="Times New Roman" w:eastAsia="Aptos" w:hAnsi="Times New Roman" w:cs="Times New Roman"/>
                <w:b/>
                <w:bCs/>
                <w:sz w:val="23"/>
                <w:szCs w:val="23"/>
              </w:rPr>
              <w:t>Vietos plėtros projektų įgyvendinimo ir stebėsenos monitoringo lentelė, rizikos valdymo priemonės</w:t>
            </w:r>
          </w:p>
          <w:p w14:paraId="73CD014D" w14:textId="77777777" w:rsidR="00F01C3F" w:rsidRPr="00C161E9" w:rsidRDefault="00F01C3F" w:rsidP="0003461D">
            <w:pPr>
              <w:rPr>
                <w:rFonts w:ascii="Times New Roman" w:eastAsia="Aptos" w:hAnsi="Times New Roman" w:cs="Times New Roman"/>
                <w:sz w:val="23"/>
                <w:szCs w:val="23"/>
              </w:rPr>
            </w:pPr>
          </w:p>
          <w:p w14:paraId="1AB7E3CE" w14:textId="58E1B345" w:rsidR="00F01C3F" w:rsidRDefault="00F01C3F" w:rsidP="00C5585E">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Projektų įgyvendinimo ir stebėsenos monitoringo lentelė skirta įvertinti vietos plėtros strategijos </w:t>
            </w:r>
            <w:r>
              <w:rPr>
                <w:rFonts w:ascii="Times New Roman" w:eastAsia="Aptos" w:hAnsi="Times New Roman" w:cs="Times New Roman"/>
                <w:sz w:val="23"/>
                <w:szCs w:val="23"/>
              </w:rPr>
              <w:t xml:space="preserve">įgyvendinimo </w:t>
            </w:r>
            <w:r w:rsidRPr="00C161E9">
              <w:rPr>
                <w:rFonts w:ascii="Times New Roman" w:eastAsia="Aptos" w:hAnsi="Times New Roman" w:cs="Times New Roman"/>
                <w:sz w:val="23"/>
                <w:szCs w:val="23"/>
              </w:rPr>
              <w:t>pažangą ir identifikuoti galimas rizikas, dėl ko vietos plėtros strategija nebūtų įgyvendinta. Monitoringas atliekamas</w:t>
            </w:r>
            <w:r w:rsidR="005B4D44">
              <w:rPr>
                <w:rFonts w:ascii="Times New Roman" w:eastAsia="Aptos" w:hAnsi="Times New Roman" w:cs="Times New Roman"/>
                <w:sz w:val="23"/>
                <w:szCs w:val="23"/>
              </w:rPr>
              <w:t xml:space="preserve"> nuo projekto sutarties (-</w:t>
            </w:r>
            <w:r w:rsidR="00124266">
              <w:rPr>
                <w:rFonts w:ascii="Times New Roman" w:eastAsia="Aptos" w:hAnsi="Times New Roman" w:cs="Times New Roman"/>
                <w:sz w:val="23"/>
                <w:szCs w:val="23"/>
              </w:rPr>
              <w:t xml:space="preserve"> </w:t>
            </w:r>
            <w:r w:rsidR="005B4D44">
              <w:rPr>
                <w:rFonts w:ascii="Times New Roman" w:eastAsia="Aptos" w:hAnsi="Times New Roman" w:cs="Times New Roman"/>
                <w:sz w:val="23"/>
                <w:szCs w:val="23"/>
              </w:rPr>
              <w:t xml:space="preserve">čių) pasirašymo </w:t>
            </w:r>
            <w:r>
              <w:rPr>
                <w:rFonts w:ascii="Times New Roman" w:eastAsia="Aptos" w:hAnsi="Times New Roman" w:cs="Times New Roman"/>
                <w:sz w:val="23"/>
                <w:szCs w:val="23"/>
              </w:rPr>
              <w:t xml:space="preserve"> ne rečiau, kaip kas 12 mėn., esant poreikiui – kas 6 mėn.,</w:t>
            </w:r>
            <w:r w:rsidRPr="00C161E9">
              <w:rPr>
                <w:rFonts w:ascii="Times New Roman" w:eastAsia="Aptos" w:hAnsi="Times New Roman" w:cs="Times New Roman"/>
                <w:sz w:val="23"/>
                <w:szCs w:val="23"/>
              </w:rPr>
              <w:t xml:space="preserve"> lyginant ir analizuojant atliktų analizių, tyrimų rezultatus su vietos plėtros strategijos nuostatomis. Nustačius neatitikimų, turi būti identifikuojamas rizikos reikšmingumas ir laiku imamasi veiksmų, reikalingų tobulinti vietos plėtros strategijos įgyvendinimą (pvz., inicijuoti vietos plėtros strategijos keitimą), tam, kad būtų užtikrintas visų vietos plėtros strategijos veiksmų įgyvendinimas ir pasiekti vietos plėtros strategijos rodikliai.</w:t>
            </w:r>
          </w:p>
          <w:p w14:paraId="0F1D6ADF" w14:textId="2BBAF21D" w:rsidR="00F01C3F" w:rsidRPr="00C161E9" w:rsidRDefault="00F01C3F" w:rsidP="00C5585E">
            <w:pPr>
              <w:jc w:val="both"/>
              <w:rPr>
                <w:rFonts w:ascii="Times New Roman" w:eastAsia="Aptos" w:hAnsi="Times New Roman" w:cs="Times New Roman"/>
                <w:sz w:val="23"/>
                <w:szCs w:val="23"/>
              </w:rPr>
            </w:pPr>
            <w:r>
              <w:rPr>
                <w:rFonts w:ascii="Times New Roman" w:eastAsia="Aptos" w:hAnsi="Times New Roman" w:cs="Times New Roman"/>
                <w:sz w:val="23"/>
                <w:szCs w:val="23"/>
              </w:rPr>
              <w:t xml:space="preserve">Monitoringas atliekamas apklausiant projektų vykdytojus ir projektų dalyvius. Anketos siunčiamos (ar pateikiamos kitu būdu) visiems projektų vykdytojams ir ne mažiau, kaip 50 proc. projektų dalyvių. Apklausa laikoma reprezentatyvia, jei atsako bent 30 proc. kiekvienos grupės respondentų. Informacija apie tai, kokiu būdu teiktos anketos, bei gauti atsakymai saugomi VVG. Siekiant įvertinti pažangą, atliekant monitoringą apklausos duomenys lyginami su anksčiau vykusių apklausų duomenimis. Jei apklausos anketoje prašomą informaciją VVG gali gauti iš kitų patikimų ir viešai prieinamų šaltinių, galima naudotis ir jais, išsaugant tokią informaciją. </w:t>
            </w:r>
          </w:p>
          <w:p w14:paraId="2BDD1643" w14:textId="77777777" w:rsidR="00755F8C" w:rsidRDefault="00F01C3F"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Jei įgyvendinant vietos plėtros strategiją identifikuojama, kad tam tikri rizikos rodikliai yra neaktualūs, galima jų neįtraukti į monitoringą.</w:t>
            </w:r>
          </w:p>
          <w:p w14:paraId="16BE7760" w14:textId="761F5A6E" w:rsidR="00F01C3F" w:rsidRPr="00C161E9" w:rsidRDefault="00F01C3F" w:rsidP="0003461D">
            <w:pPr>
              <w:rPr>
                <w:rFonts w:ascii="Times New Roman" w:eastAsia="Aptos" w:hAnsi="Times New Roman" w:cs="Times New Roman"/>
                <w:b/>
                <w:bCs/>
                <w:sz w:val="23"/>
                <w:szCs w:val="23"/>
              </w:rPr>
            </w:pPr>
            <w:r w:rsidRPr="00C161E9">
              <w:rPr>
                <w:rFonts w:ascii="Times New Roman" w:eastAsia="Aptos" w:hAnsi="Times New Roman" w:cs="Times New Roman"/>
                <w:sz w:val="23"/>
                <w:szCs w:val="23"/>
              </w:rPr>
              <w:t xml:space="preserve"> </w:t>
            </w:r>
          </w:p>
        </w:tc>
      </w:tr>
      <w:tr w:rsidR="00794726" w:rsidRPr="00C161E9" w14:paraId="688FDE57" w14:textId="23F664AF" w:rsidTr="002937D2">
        <w:tc>
          <w:tcPr>
            <w:tcW w:w="135" w:type="pct"/>
          </w:tcPr>
          <w:p w14:paraId="697E5390" w14:textId="77777777" w:rsidR="00F01C3F" w:rsidRPr="00C161E9" w:rsidRDefault="00F01C3F" w:rsidP="0003461D">
            <w:pPr>
              <w:rPr>
                <w:rFonts w:ascii="Times New Roman" w:eastAsia="Aptos" w:hAnsi="Times New Roman" w:cs="Times New Roman"/>
                <w:sz w:val="23"/>
                <w:szCs w:val="23"/>
              </w:rPr>
            </w:pPr>
          </w:p>
        </w:tc>
        <w:tc>
          <w:tcPr>
            <w:tcW w:w="501" w:type="pct"/>
          </w:tcPr>
          <w:p w14:paraId="1EDB7E6B" w14:textId="76B06E24" w:rsidR="00F01C3F" w:rsidRPr="00CF2671" w:rsidRDefault="00F01C3F"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Rizika</w:t>
            </w:r>
          </w:p>
        </w:tc>
        <w:tc>
          <w:tcPr>
            <w:tcW w:w="596" w:type="pct"/>
          </w:tcPr>
          <w:p w14:paraId="4696A3E9" w14:textId="5F3F72BE" w:rsidR="00F01C3F" w:rsidRPr="00CF2671" w:rsidRDefault="00F01C3F"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Rizikos vertinimas</w:t>
            </w:r>
          </w:p>
        </w:tc>
        <w:tc>
          <w:tcPr>
            <w:tcW w:w="561" w:type="pct"/>
          </w:tcPr>
          <w:p w14:paraId="658D9680" w14:textId="778864F9" w:rsidR="00F01C3F" w:rsidRPr="00CF2671" w:rsidRDefault="00F01C3F"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Rizikos reikšmingumas</w:t>
            </w:r>
          </w:p>
        </w:tc>
        <w:tc>
          <w:tcPr>
            <w:tcW w:w="1834" w:type="pct"/>
          </w:tcPr>
          <w:p w14:paraId="03D39F38" w14:textId="0BDD3750" w:rsidR="00F01C3F" w:rsidRPr="00CF2671" w:rsidRDefault="00F01C3F"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Rizikos valdymo priemonės</w:t>
            </w:r>
          </w:p>
        </w:tc>
        <w:tc>
          <w:tcPr>
            <w:tcW w:w="806" w:type="pct"/>
          </w:tcPr>
          <w:p w14:paraId="66DD1B4A" w14:textId="1DCFA239" w:rsidR="00F01C3F" w:rsidRPr="00CF2671" w:rsidRDefault="00F01C3F"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Vertinimo data ir nustatyta rizika (maža</w:t>
            </w:r>
            <w:r w:rsidR="002937D2">
              <w:rPr>
                <w:rFonts w:ascii="Times New Roman" w:eastAsia="Aptos" w:hAnsi="Times New Roman" w:cs="Times New Roman"/>
                <w:b/>
                <w:bCs/>
                <w:sz w:val="23"/>
                <w:szCs w:val="23"/>
              </w:rPr>
              <w:t xml:space="preserve"> </w:t>
            </w:r>
            <w:r w:rsidRPr="00CF2671">
              <w:rPr>
                <w:rFonts w:ascii="Times New Roman" w:eastAsia="Aptos" w:hAnsi="Times New Roman" w:cs="Times New Roman"/>
                <w:b/>
                <w:bCs/>
                <w:sz w:val="23"/>
                <w:szCs w:val="23"/>
              </w:rPr>
              <w:t>/</w:t>
            </w:r>
            <w:r w:rsidR="002937D2">
              <w:rPr>
                <w:rFonts w:ascii="Times New Roman" w:eastAsia="Aptos" w:hAnsi="Times New Roman" w:cs="Times New Roman"/>
                <w:b/>
                <w:bCs/>
                <w:sz w:val="23"/>
                <w:szCs w:val="23"/>
              </w:rPr>
              <w:t xml:space="preserve"> </w:t>
            </w:r>
            <w:r w:rsidRPr="00CF2671">
              <w:rPr>
                <w:rFonts w:ascii="Times New Roman" w:eastAsia="Aptos" w:hAnsi="Times New Roman" w:cs="Times New Roman"/>
                <w:b/>
                <w:bCs/>
                <w:sz w:val="23"/>
                <w:szCs w:val="23"/>
              </w:rPr>
              <w:t>vidutinė</w:t>
            </w:r>
            <w:r w:rsidR="002937D2">
              <w:rPr>
                <w:rFonts w:ascii="Times New Roman" w:eastAsia="Aptos" w:hAnsi="Times New Roman" w:cs="Times New Roman"/>
                <w:b/>
                <w:bCs/>
                <w:sz w:val="23"/>
                <w:szCs w:val="23"/>
              </w:rPr>
              <w:t xml:space="preserve"> </w:t>
            </w:r>
            <w:r w:rsidRPr="00CF2671">
              <w:rPr>
                <w:rFonts w:ascii="Times New Roman" w:eastAsia="Aptos" w:hAnsi="Times New Roman" w:cs="Times New Roman"/>
                <w:b/>
                <w:bCs/>
                <w:sz w:val="23"/>
                <w:szCs w:val="23"/>
              </w:rPr>
              <w:t>/didelė</w:t>
            </w:r>
            <w:r w:rsidR="002937D2">
              <w:rPr>
                <w:rFonts w:ascii="Times New Roman" w:eastAsia="Aptos" w:hAnsi="Times New Roman" w:cs="Times New Roman"/>
                <w:b/>
                <w:bCs/>
                <w:sz w:val="23"/>
                <w:szCs w:val="23"/>
              </w:rPr>
              <w:t xml:space="preserve"> </w:t>
            </w:r>
            <w:r w:rsidRPr="00CF2671">
              <w:rPr>
                <w:rFonts w:ascii="Times New Roman" w:eastAsia="Aptos" w:hAnsi="Times New Roman" w:cs="Times New Roman"/>
                <w:b/>
                <w:bCs/>
                <w:sz w:val="23"/>
                <w:szCs w:val="23"/>
              </w:rPr>
              <w:t>/</w:t>
            </w:r>
            <w:r w:rsidR="002937D2">
              <w:rPr>
                <w:rFonts w:ascii="Times New Roman" w:eastAsia="Aptos" w:hAnsi="Times New Roman" w:cs="Times New Roman"/>
                <w:b/>
                <w:bCs/>
                <w:sz w:val="23"/>
                <w:szCs w:val="23"/>
              </w:rPr>
              <w:t xml:space="preserve"> </w:t>
            </w:r>
            <w:r w:rsidRPr="00CF2671">
              <w:rPr>
                <w:rFonts w:ascii="Times New Roman" w:eastAsia="Aptos" w:hAnsi="Times New Roman" w:cs="Times New Roman"/>
                <w:b/>
                <w:bCs/>
                <w:sz w:val="23"/>
                <w:szCs w:val="23"/>
              </w:rPr>
              <w:t>labai didelė)</w:t>
            </w:r>
          </w:p>
        </w:tc>
        <w:tc>
          <w:tcPr>
            <w:tcW w:w="567" w:type="pct"/>
          </w:tcPr>
          <w:p w14:paraId="3E815A00" w14:textId="0EB36F8E" w:rsidR="00F01C3F" w:rsidRPr="00CF2671" w:rsidRDefault="00794726" w:rsidP="0003461D">
            <w:pPr>
              <w:rPr>
                <w:rFonts w:ascii="Times New Roman" w:eastAsia="Aptos" w:hAnsi="Times New Roman" w:cs="Times New Roman"/>
                <w:b/>
                <w:bCs/>
                <w:sz w:val="23"/>
                <w:szCs w:val="23"/>
              </w:rPr>
            </w:pPr>
            <w:r w:rsidRPr="00CF2671">
              <w:rPr>
                <w:rFonts w:ascii="Times New Roman" w:eastAsia="Aptos" w:hAnsi="Times New Roman" w:cs="Times New Roman"/>
                <w:b/>
                <w:bCs/>
                <w:sz w:val="23"/>
                <w:szCs w:val="23"/>
              </w:rPr>
              <w:t xml:space="preserve">Taikomos rizikos valdymo priemonės </w:t>
            </w:r>
          </w:p>
        </w:tc>
      </w:tr>
      <w:tr w:rsidR="00794726" w:rsidRPr="00C161E9" w14:paraId="761BEC45" w14:textId="03669655" w:rsidTr="002937D2">
        <w:tc>
          <w:tcPr>
            <w:tcW w:w="135" w:type="pct"/>
            <w:vMerge w:val="restart"/>
          </w:tcPr>
          <w:p w14:paraId="17D1C5AB" w14:textId="3EC7E083"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1.</w:t>
            </w:r>
          </w:p>
        </w:tc>
        <w:tc>
          <w:tcPr>
            <w:tcW w:w="501" w:type="pct"/>
            <w:vMerge w:val="restart"/>
          </w:tcPr>
          <w:p w14:paraId="5E7B7BDE" w14:textId="2E589826"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Projektai nebus įgyvendinti laiku</w:t>
            </w:r>
          </w:p>
        </w:tc>
        <w:tc>
          <w:tcPr>
            <w:tcW w:w="596" w:type="pct"/>
            <w:vMerge w:val="restart"/>
          </w:tcPr>
          <w:p w14:paraId="320012B7" w14:textId="45C05010"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Projektai (skaičius), kurių veiklos vėluoja nuo terminų, suplanuotų projekto sutartyje (A)</w:t>
            </w:r>
          </w:p>
          <w:p w14:paraId="5CB20807" w14:textId="107E6A21"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Visi kvietimo projektai (B)</w:t>
            </w:r>
          </w:p>
          <w:p w14:paraId="52065787" w14:textId="69697585" w:rsidR="00794726" w:rsidRPr="00C161E9" w:rsidRDefault="00794726" w:rsidP="0003461D">
            <w:pPr>
              <w:rPr>
                <w:rFonts w:ascii="Times New Roman" w:eastAsia="Aptos" w:hAnsi="Times New Roman" w:cs="Times New Roman"/>
                <w:sz w:val="23"/>
                <w:szCs w:val="23"/>
                <w:lang w:val="en-US"/>
              </w:rPr>
            </w:pPr>
            <w:r w:rsidRPr="00C161E9">
              <w:rPr>
                <w:rFonts w:ascii="Times New Roman" w:eastAsia="Aptos" w:hAnsi="Times New Roman" w:cs="Times New Roman"/>
                <w:sz w:val="23"/>
                <w:szCs w:val="23"/>
              </w:rPr>
              <w:t>(A/B)*100</w:t>
            </w:r>
          </w:p>
        </w:tc>
        <w:tc>
          <w:tcPr>
            <w:tcW w:w="561" w:type="pct"/>
          </w:tcPr>
          <w:p w14:paraId="424BEEFB" w14:textId="0F9F9C0E"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0-25 proc. maža</w:t>
            </w:r>
          </w:p>
        </w:tc>
        <w:tc>
          <w:tcPr>
            <w:tcW w:w="1834" w:type="pct"/>
          </w:tcPr>
          <w:p w14:paraId="2DBDEFFD" w14:textId="7911E193" w:rsidR="00794726" w:rsidRPr="00C161E9" w:rsidRDefault="00794726" w:rsidP="00CF2671">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Maža – toleruojama</w:t>
            </w:r>
          </w:p>
          <w:p w14:paraId="20D21D11" w14:textId="3036171A" w:rsidR="00794726" w:rsidRPr="00C161E9" w:rsidRDefault="00794726" w:rsidP="00CF2671">
            <w:pPr>
              <w:jc w:val="both"/>
              <w:rPr>
                <w:rFonts w:ascii="Times New Roman" w:eastAsia="Aptos" w:hAnsi="Times New Roman" w:cs="Times New Roman"/>
                <w:sz w:val="23"/>
                <w:szCs w:val="23"/>
              </w:rPr>
            </w:pPr>
          </w:p>
        </w:tc>
        <w:tc>
          <w:tcPr>
            <w:tcW w:w="806" w:type="pct"/>
            <w:vMerge w:val="restart"/>
          </w:tcPr>
          <w:p w14:paraId="28907086" w14:textId="77777777" w:rsidR="00794726" w:rsidRPr="00C161E9" w:rsidRDefault="00794726" w:rsidP="0003461D">
            <w:pPr>
              <w:rPr>
                <w:rFonts w:ascii="Times New Roman" w:eastAsia="Aptos" w:hAnsi="Times New Roman" w:cs="Times New Roman"/>
                <w:sz w:val="23"/>
                <w:szCs w:val="23"/>
              </w:rPr>
            </w:pPr>
          </w:p>
        </w:tc>
        <w:tc>
          <w:tcPr>
            <w:tcW w:w="567" w:type="pct"/>
            <w:vMerge w:val="restart"/>
          </w:tcPr>
          <w:p w14:paraId="11A1F6AD" w14:textId="77777777" w:rsidR="00794726" w:rsidRPr="00C161E9" w:rsidRDefault="00794726" w:rsidP="0003461D">
            <w:pPr>
              <w:rPr>
                <w:rFonts w:ascii="Times New Roman" w:eastAsia="Aptos" w:hAnsi="Times New Roman" w:cs="Times New Roman"/>
                <w:sz w:val="23"/>
                <w:szCs w:val="23"/>
              </w:rPr>
            </w:pPr>
          </w:p>
        </w:tc>
      </w:tr>
      <w:tr w:rsidR="00794726" w:rsidRPr="00C161E9" w14:paraId="09C31C02" w14:textId="0D80FC61" w:rsidTr="002937D2">
        <w:tc>
          <w:tcPr>
            <w:tcW w:w="135" w:type="pct"/>
            <w:vMerge/>
          </w:tcPr>
          <w:p w14:paraId="39802579" w14:textId="77777777" w:rsidR="00794726" w:rsidRPr="00C161E9" w:rsidRDefault="00794726" w:rsidP="0003461D">
            <w:pPr>
              <w:rPr>
                <w:rFonts w:ascii="Times New Roman" w:eastAsia="Aptos" w:hAnsi="Times New Roman" w:cs="Times New Roman"/>
                <w:sz w:val="23"/>
                <w:szCs w:val="23"/>
              </w:rPr>
            </w:pPr>
          </w:p>
        </w:tc>
        <w:tc>
          <w:tcPr>
            <w:tcW w:w="501" w:type="pct"/>
            <w:vMerge/>
          </w:tcPr>
          <w:p w14:paraId="5259FF1D" w14:textId="6598FF1F" w:rsidR="00794726" w:rsidRPr="00C161E9" w:rsidRDefault="00794726" w:rsidP="0003461D">
            <w:pPr>
              <w:rPr>
                <w:rFonts w:ascii="Times New Roman" w:eastAsia="Aptos" w:hAnsi="Times New Roman" w:cs="Times New Roman"/>
                <w:sz w:val="23"/>
                <w:szCs w:val="23"/>
              </w:rPr>
            </w:pPr>
          </w:p>
        </w:tc>
        <w:tc>
          <w:tcPr>
            <w:tcW w:w="596" w:type="pct"/>
            <w:vMerge/>
          </w:tcPr>
          <w:p w14:paraId="619CE927" w14:textId="77777777" w:rsidR="00794726" w:rsidRPr="00C161E9" w:rsidRDefault="00794726" w:rsidP="0003461D">
            <w:pPr>
              <w:rPr>
                <w:rFonts w:ascii="Times New Roman" w:eastAsia="Aptos" w:hAnsi="Times New Roman" w:cs="Times New Roman"/>
                <w:sz w:val="23"/>
                <w:szCs w:val="23"/>
              </w:rPr>
            </w:pPr>
          </w:p>
        </w:tc>
        <w:tc>
          <w:tcPr>
            <w:tcW w:w="561" w:type="pct"/>
          </w:tcPr>
          <w:p w14:paraId="5BA97367" w14:textId="710B8484"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26-50 proc. vidutinė</w:t>
            </w:r>
          </w:p>
        </w:tc>
        <w:tc>
          <w:tcPr>
            <w:tcW w:w="1834" w:type="pct"/>
          </w:tcPr>
          <w:p w14:paraId="0EBD2863" w14:textId="3BFA6E61" w:rsidR="00794726" w:rsidRPr="00C161E9" w:rsidRDefault="00794726" w:rsidP="00CF2671">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Vidutinė – stebima, pakartotiniai duomenys renkami ir analizuojami ne vėliau, nei po 6 mėn. Jei situacija blogėja, fiksuojama didelė rizika.</w:t>
            </w:r>
          </w:p>
        </w:tc>
        <w:tc>
          <w:tcPr>
            <w:tcW w:w="806" w:type="pct"/>
            <w:vMerge/>
          </w:tcPr>
          <w:p w14:paraId="633BA03D" w14:textId="77777777" w:rsidR="00794726" w:rsidRPr="00C161E9" w:rsidRDefault="00794726" w:rsidP="0003461D">
            <w:pPr>
              <w:rPr>
                <w:rFonts w:ascii="Times New Roman" w:eastAsia="Aptos" w:hAnsi="Times New Roman" w:cs="Times New Roman"/>
                <w:sz w:val="23"/>
                <w:szCs w:val="23"/>
              </w:rPr>
            </w:pPr>
          </w:p>
        </w:tc>
        <w:tc>
          <w:tcPr>
            <w:tcW w:w="567" w:type="pct"/>
            <w:vMerge/>
          </w:tcPr>
          <w:p w14:paraId="285ECB30" w14:textId="77777777" w:rsidR="00794726" w:rsidRPr="00C161E9" w:rsidRDefault="00794726" w:rsidP="0003461D">
            <w:pPr>
              <w:rPr>
                <w:rFonts w:ascii="Times New Roman" w:eastAsia="Aptos" w:hAnsi="Times New Roman" w:cs="Times New Roman"/>
                <w:sz w:val="23"/>
                <w:szCs w:val="23"/>
              </w:rPr>
            </w:pPr>
          </w:p>
        </w:tc>
      </w:tr>
      <w:tr w:rsidR="00794726" w:rsidRPr="00C161E9" w14:paraId="502402BF" w14:textId="57A5C1E2" w:rsidTr="002937D2">
        <w:tc>
          <w:tcPr>
            <w:tcW w:w="135" w:type="pct"/>
            <w:vMerge/>
          </w:tcPr>
          <w:p w14:paraId="6A63225E" w14:textId="77777777" w:rsidR="00794726" w:rsidRPr="00C161E9" w:rsidRDefault="00794726" w:rsidP="0003461D">
            <w:pPr>
              <w:rPr>
                <w:rFonts w:ascii="Times New Roman" w:eastAsia="Aptos" w:hAnsi="Times New Roman" w:cs="Times New Roman"/>
                <w:sz w:val="23"/>
                <w:szCs w:val="23"/>
              </w:rPr>
            </w:pPr>
          </w:p>
        </w:tc>
        <w:tc>
          <w:tcPr>
            <w:tcW w:w="501" w:type="pct"/>
            <w:vMerge/>
          </w:tcPr>
          <w:p w14:paraId="05C1090A" w14:textId="042A6B4D" w:rsidR="00794726" w:rsidRPr="00C161E9" w:rsidRDefault="00794726" w:rsidP="0003461D">
            <w:pPr>
              <w:rPr>
                <w:rFonts w:ascii="Times New Roman" w:eastAsia="Aptos" w:hAnsi="Times New Roman" w:cs="Times New Roman"/>
                <w:sz w:val="23"/>
                <w:szCs w:val="23"/>
              </w:rPr>
            </w:pPr>
          </w:p>
        </w:tc>
        <w:tc>
          <w:tcPr>
            <w:tcW w:w="596" w:type="pct"/>
            <w:vMerge/>
          </w:tcPr>
          <w:p w14:paraId="59847D81" w14:textId="77777777" w:rsidR="00794726" w:rsidRPr="00C161E9" w:rsidRDefault="00794726" w:rsidP="0003461D">
            <w:pPr>
              <w:rPr>
                <w:rFonts w:ascii="Times New Roman" w:eastAsia="Aptos" w:hAnsi="Times New Roman" w:cs="Times New Roman"/>
                <w:sz w:val="23"/>
                <w:szCs w:val="23"/>
              </w:rPr>
            </w:pPr>
          </w:p>
        </w:tc>
        <w:tc>
          <w:tcPr>
            <w:tcW w:w="561" w:type="pct"/>
          </w:tcPr>
          <w:p w14:paraId="538B4365" w14:textId="77777777"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51-75 proc. didelė</w:t>
            </w:r>
          </w:p>
          <w:p w14:paraId="4ACF9288" w14:textId="58C28265" w:rsidR="00794726" w:rsidRPr="00C161E9" w:rsidRDefault="00794726" w:rsidP="006E63B8">
            <w:pPr>
              <w:rPr>
                <w:rFonts w:ascii="Times New Roman" w:eastAsia="Aptos" w:hAnsi="Times New Roman" w:cs="Times New Roman"/>
                <w:sz w:val="23"/>
                <w:szCs w:val="23"/>
              </w:rPr>
            </w:pPr>
          </w:p>
        </w:tc>
        <w:tc>
          <w:tcPr>
            <w:tcW w:w="1834" w:type="pct"/>
          </w:tcPr>
          <w:p w14:paraId="18354EFD" w14:textId="366711E6" w:rsidR="00794726" w:rsidRPr="00C161E9" w:rsidRDefault="00794726" w:rsidP="00CF2671">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Didelė -  pakartotiniai duomenys renkami ir analizuojami ne vėliau, nei po 3 mėn. Jei situacija blogėja, fiksuojama labai didelė rizika. Organizuojami susitikimai su projektų vykdytojais, siekiant išsiaiškinti priežastis ir informuojama administruojanti institucija.</w:t>
            </w:r>
          </w:p>
        </w:tc>
        <w:tc>
          <w:tcPr>
            <w:tcW w:w="806" w:type="pct"/>
            <w:vMerge/>
          </w:tcPr>
          <w:p w14:paraId="0940A30A" w14:textId="77777777" w:rsidR="00794726" w:rsidRPr="00C161E9" w:rsidRDefault="00794726" w:rsidP="0003461D">
            <w:pPr>
              <w:rPr>
                <w:rFonts w:ascii="Times New Roman" w:eastAsia="Aptos" w:hAnsi="Times New Roman" w:cs="Times New Roman"/>
                <w:sz w:val="23"/>
                <w:szCs w:val="23"/>
              </w:rPr>
            </w:pPr>
          </w:p>
        </w:tc>
        <w:tc>
          <w:tcPr>
            <w:tcW w:w="567" w:type="pct"/>
            <w:vMerge/>
          </w:tcPr>
          <w:p w14:paraId="0D0BE5F4" w14:textId="77777777" w:rsidR="00794726" w:rsidRPr="00C161E9" w:rsidRDefault="00794726" w:rsidP="0003461D">
            <w:pPr>
              <w:rPr>
                <w:rFonts w:ascii="Times New Roman" w:eastAsia="Aptos" w:hAnsi="Times New Roman" w:cs="Times New Roman"/>
                <w:sz w:val="23"/>
                <w:szCs w:val="23"/>
              </w:rPr>
            </w:pPr>
          </w:p>
        </w:tc>
      </w:tr>
      <w:tr w:rsidR="00794726" w:rsidRPr="00C161E9" w14:paraId="58AE7F0E" w14:textId="1C8175DE" w:rsidTr="002937D2">
        <w:tc>
          <w:tcPr>
            <w:tcW w:w="135" w:type="pct"/>
            <w:vMerge/>
          </w:tcPr>
          <w:p w14:paraId="0A2E7788" w14:textId="77777777" w:rsidR="00794726" w:rsidRPr="00C161E9" w:rsidRDefault="00794726" w:rsidP="0003461D">
            <w:pPr>
              <w:rPr>
                <w:rFonts w:ascii="Times New Roman" w:eastAsia="Aptos" w:hAnsi="Times New Roman" w:cs="Times New Roman"/>
                <w:sz w:val="23"/>
                <w:szCs w:val="23"/>
              </w:rPr>
            </w:pPr>
          </w:p>
        </w:tc>
        <w:tc>
          <w:tcPr>
            <w:tcW w:w="501" w:type="pct"/>
            <w:vMerge/>
          </w:tcPr>
          <w:p w14:paraId="08952BDB" w14:textId="782A4F3B" w:rsidR="00794726" w:rsidRPr="00C161E9" w:rsidRDefault="00794726" w:rsidP="0003461D">
            <w:pPr>
              <w:rPr>
                <w:rFonts w:ascii="Times New Roman" w:eastAsia="Aptos" w:hAnsi="Times New Roman" w:cs="Times New Roman"/>
                <w:sz w:val="23"/>
                <w:szCs w:val="23"/>
              </w:rPr>
            </w:pPr>
          </w:p>
        </w:tc>
        <w:tc>
          <w:tcPr>
            <w:tcW w:w="596" w:type="pct"/>
            <w:vMerge/>
          </w:tcPr>
          <w:p w14:paraId="5DC020D0" w14:textId="77777777" w:rsidR="00794726" w:rsidRPr="00C161E9" w:rsidRDefault="00794726" w:rsidP="0003461D">
            <w:pPr>
              <w:rPr>
                <w:rFonts w:ascii="Times New Roman" w:eastAsia="Aptos" w:hAnsi="Times New Roman" w:cs="Times New Roman"/>
                <w:sz w:val="23"/>
                <w:szCs w:val="23"/>
              </w:rPr>
            </w:pPr>
          </w:p>
        </w:tc>
        <w:tc>
          <w:tcPr>
            <w:tcW w:w="561" w:type="pct"/>
          </w:tcPr>
          <w:p w14:paraId="2EB7A481" w14:textId="3911454B" w:rsidR="00794726" w:rsidRPr="00C161E9" w:rsidRDefault="00794726" w:rsidP="0003461D">
            <w:pPr>
              <w:rPr>
                <w:rFonts w:ascii="Times New Roman" w:eastAsia="Aptos" w:hAnsi="Times New Roman" w:cs="Times New Roman"/>
                <w:sz w:val="23"/>
                <w:szCs w:val="23"/>
              </w:rPr>
            </w:pPr>
            <w:r w:rsidRPr="00C161E9">
              <w:rPr>
                <w:rFonts w:ascii="Times New Roman" w:eastAsia="Aptos" w:hAnsi="Times New Roman" w:cs="Times New Roman"/>
                <w:sz w:val="23"/>
                <w:szCs w:val="23"/>
              </w:rPr>
              <w:t>76-100 proc. labai didelė</w:t>
            </w:r>
          </w:p>
        </w:tc>
        <w:tc>
          <w:tcPr>
            <w:tcW w:w="1834" w:type="pct"/>
          </w:tcPr>
          <w:p w14:paraId="562EB3A4" w14:textId="7024C020" w:rsidR="00794726" w:rsidRPr="00C161E9" w:rsidRDefault="00794726" w:rsidP="00CF2671">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Labai didelė – </w:t>
            </w:r>
            <w:r>
              <w:rPr>
                <w:rFonts w:ascii="Times New Roman" w:eastAsia="Aptos" w:hAnsi="Times New Roman" w:cs="Times New Roman"/>
                <w:sz w:val="23"/>
                <w:szCs w:val="23"/>
              </w:rPr>
              <w:t>o</w:t>
            </w:r>
            <w:r w:rsidRPr="00C161E9">
              <w:rPr>
                <w:rFonts w:ascii="Times New Roman" w:eastAsia="Aptos" w:hAnsi="Times New Roman" w:cs="Times New Roman"/>
                <w:sz w:val="23"/>
                <w:szCs w:val="23"/>
              </w:rPr>
              <w:t>rganizuojami susitikimai su projektų vykdytojais, siekiant išsiaiškinti priežastis. Ne rečiau, nei kas 1 mėn. iš projektų vykdytojų gaunama ir analizuojama situacija ir organizuojami susitikimai sprendimams priimti informuojant</w:t>
            </w:r>
            <w:r>
              <w:rPr>
                <w:rFonts w:ascii="Times New Roman" w:eastAsia="Aptos" w:hAnsi="Times New Roman" w:cs="Times New Roman"/>
                <w:sz w:val="23"/>
                <w:szCs w:val="23"/>
              </w:rPr>
              <w:t>,</w:t>
            </w:r>
            <w:r w:rsidRPr="00C161E9">
              <w:rPr>
                <w:rFonts w:ascii="Times New Roman" w:eastAsia="Aptos" w:hAnsi="Times New Roman" w:cs="Times New Roman"/>
                <w:sz w:val="23"/>
                <w:szCs w:val="23"/>
              </w:rPr>
              <w:t xml:space="preserve"> ir esant poreikiui kviečiant administruojančios institucijos atstovus.</w:t>
            </w:r>
          </w:p>
        </w:tc>
        <w:tc>
          <w:tcPr>
            <w:tcW w:w="806" w:type="pct"/>
            <w:vMerge/>
          </w:tcPr>
          <w:p w14:paraId="256C5FA1" w14:textId="77777777" w:rsidR="00794726" w:rsidRPr="00C161E9" w:rsidRDefault="00794726" w:rsidP="0003461D">
            <w:pPr>
              <w:rPr>
                <w:rFonts w:ascii="Times New Roman" w:eastAsia="Aptos" w:hAnsi="Times New Roman" w:cs="Times New Roman"/>
                <w:sz w:val="23"/>
                <w:szCs w:val="23"/>
              </w:rPr>
            </w:pPr>
          </w:p>
        </w:tc>
        <w:tc>
          <w:tcPr>
            <w:tcW w:w="567" w:type="pct"/>
            <w:vMerge/>
          </w:tcPr>
          <w:p w14:paraId="2D939047" w14:textId="77777777" w:rsidR="00794726" w:rsidRPr="00C161E9" w:rsidRDefault="00794726" w:rsidP="0003461D">
            <w:pPr>
              <w:rPr>
                <w:rFonts w:ascii="Times New Roman" w:eastAsia="Aptos" w:hAnsi="Times New Roman" w:cs="Times New Roman"/>
                <w:sz w:val="23"/>
                <w:szCs w:val="23"/>
              </w:rPr>
            </w:pPr>
          </w:p>
        </w:tc>
      </w:tr>
      <w:tr w:rsidR="00794726" w:rsidRPr="00C161E9" w14:paraId="2109218F" w14:textId="1112CA57" w:rsidTr="002937D2">
        <w:tc>
          <w:tcPr>
            <w:tcW w:w="135" w:type="pct"/>
            <w:vMerge w:val="restart"/>
          </w:tcPr>
          <w:p w14:paraId="773343BB" w14:textId="28E8ABFA"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2.</w:t>
            </w:r>
          </w:p>
        </w:tc>
        <w:tc>
          <w:tcPr>
            <w:tcW w:w="501" w:type="pct"/>
            <w:vMerge w:val="restart"/>
          </w:tcPr>
          <w:p w14:paraId="035C2E93" w14:textId="33AC61DE"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Projektai nebus </w:t>
            </w:r>
            <w:r w:rsidRPr="00C161E9">
              <w:rPr>
                <w:rFonts w:ascii="Times New Roman" w:eastAsia="Aptos" w:hAnsi="Times New Roman" w:cs="Times New Roman"/>
                <w:sz w:val="23"/>
                <w:szCs w:val="23"/>
              </w:rPr>
              <w:lastRenderedPageBreak/>
              <w:t>įgyvendinti numatyta apimtimi</w:t>
            </w:r>
          </w:p>
        </w:tc>
        <w:tc>
          <w:tcPr>
            <w:tcW w:w="596" w:type="pct"/>
            <w:vMerge w:val="restart"/>
          </w:tcPr>
          <w:p w14:paraId="384ACCDD" w14:textId="000B1BF1"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lastRenderedPageBreak/>
              <w:t xml:space="preserve">Projektai (skaičius), kurių </w:t>
            </w:r>
            <w:r w:rsidRPr="00C161E9">
              <w:rPr>
                <w:rFonts w:ascii="Times New Roman" w:eastAsia="Aptos" w:hAnsi="Times New Roman" w:cs="Times New Roman"/>
                <w:sz w:val="23"/>
                <w:szCs w:val="23"/>
              </w:rPr>
              <w:lastRenderedPageBreak/>
              <w:t>bent dalis veiklų, numatytų projekto sutartyje, nebus įgyvendinta (A)</w:t>
            </w:r>
          </w:p>
          <w:p w14:paraId="28A208D0" w14:textId="77777777"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Visi kvietimo projektai (B)</w:t>
            </w:r>
          </w:p>
          <w:p w14:paraId="6034A22F" w14:textId="6B38D4D3"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(A/B)*100</w:t>
            </w:r>
          </w:p>
        </w:tc>
        <w:tc>
          <w:tcPr>
            <w:tcW w:w="561" w:type="pct"/>
          </w:tcPr>
          <w:p w14:paraId="02736C29" w14:textId="65893463"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lastRenderedPageBreak/>
              <w:t>0-25 proc. maža</w:t>
            </w:r>
          </w:p>
        </w:tc>
        <w:tc>
          <w:tcPr>
            <w:tcW w:w="1834" w:type="pct"/>
          </w:tcPr>
          <w:p w14:paraId="45493927" w14:textId="77777777" w:rsidR="00794726" w:rsidRPr="00C161E9" w:rsidRDefault="00794726"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Maža – toleruojama</w:t>
            </w:r>
          </w:p>
          <w:p w14:paraId="3E6AD24D" w14:textId="77777777" w:rsidR="00794726" w:rsidRPr="00C161E9" w:rsidRDefault="00794726" w:rsidP="00380E25">
            <w:pPr>
              <w:jc w:val="both"/>
              <w:rPr>
                <w:rFonts w:ascii="Times New Roman" w:eastAsia="Aptos" w:hAnsi="Times New Roman" w:cs="Times New Roman"/>
                <w:sz w:val="23"/>
                <w:szCs w:val="23"/>
              </w:rPr>
            </w:pPr>
          </w:p>
        </w:tc>
        <w:tc>
          <w:tcPr>
            <w:tcW w:w="806" w:type="pct"/>
            <w:vMerge w:val="restart"/>
          </w:tcPr>
          <w:p w14:paraId="37DF9825" w14:textId="77777777" w:rsidR="00794726" w:rsidRPr="00C161E9" w:rsidRDefault="00794726" w:rsidP="006E63B8">
            <w:pPr>
              <w:rPr>
                <w:rFonts w:ascii="Times New Roman" w:eastAsia="Aptos" w:hAnsi="Times New Roman" w:cs="Times New Roman"/>
                <w:sz w:val="23"/>
                <w:szCs w:val="23"/>
              </w:rPr>
            </w:pPr>
          </w:p>
        </w:tc>
        <w:tc>
          <w:tcPr>
            <w:tcW w:w="567" w:type="pct"/>
            <w:vMerge w:val="restart"/>
          </w:tcPr>
          <w:p w14:paraId="18E91737" w14:textId="77777777" w:rsidR="00794726" w:rsidRPr="00C161E9" w:rsidRDefault="00794726" w:rsidP="006E63B8">
            <w:pPr>
              <w:rPr>
                <w:rFonts w:ascii="Times New Roman" w:eastAsia="Aptos" w:hAnsi="Times New Roman" w:cs="Times New Roman"/>
                <w:sz w:val="23"/>
                <w:szCs w:val="23"/>
              </w:rPr>
            </w:pPr>
          </w:p>
        </w:tc>
      </w:tr>
      <w:tr w:rsidR="00794726" w:rsidRPr="00C161E9" w14:paraId="19EED96C" w14:textId="412C67E1" w:rsidTr="002937D2">
        <w:tc>
          <w:tcPr>
            <w:tcW w:w="135" w:type="pct"/>
            <w:vMerge/>
          </w:tcPr>
          <w:p w14:paraId="7DC48BC0" w14:textId="77777777" w:rsidR="00794726" w:rsidRPr="00C161E9" w:rsidRDefault="00794726" w:rsidP="006E63B8">
            <w:pPr>
              <w:rPr>
                <w:rFonts w:ascii="Times New Roman" w:eastAsia="Aptos" w:hAnsi="Times New Roman" w:cs="Times New Roman"/>
                <w:sz w:val="23"/>
                <w:szCs w:val="23"/>
              </w:rPr>
            </w:pPr>
          </w:p>
        </w:tc>
        <w:tc>
          <w:tcPr>
            <w:tcW w:w="501" w:type="pct"/>
            <w:vMerge/>
          </w:tcPr>
          <w:p w14:paraId="17040A4D" w14:textId="04BA6515" w:rsidR="00794726" w:rsidRPr="00C161E9" w:rsidRDefault="00794726" w:rsidP="006E63B8">
            <w:pPr>
              <w:rPr>
                <w:rFonts w:ascii="Times New Roman" w:eastAsia="Aptos" w:hAnsi="Times New Roman" w:cs="Times New Roman"/>
                <w:sz w:val="23"/>
                <w:szCs w:val="23"/>
              </w:rPr>
            </w:pPr>
          </w:p>
        </w:tc>
        <w:tc>
          <w:tcPr>
            <w:tcW w:w="596" w:type="pct"/>
            <w:vMerge/>
          </w:tcPr>
          <w:p w14:paraId="110BF45B" w14:textId="77777777" w:rsidR="00794726" w:rsidRPr="00C161E9" w:rsidRDefault="00794726" w:rsidP="006E63B8">
            <w:pPr>
              <w:rPr>
                <w:rFonts w:ascii="Times New Roman" w:eastAsia="Aptos" w:hAnsi="Times New Roman" w:cs="Times New Roman"/>
                <w:sz w:val="23"/>
                <w:szCs w:val="23"/>
              </w:rPr>
            </w:pPr>
          </w:p>
        </w:tc>
        <w:tc>
          <w:tcPr>
            <w:tcW w:w="561" w:type="pct"/>
          </w:tcPr>
          <w:p w14:paraId="12AA0C5F" w14:textId="61E7A8F9"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26-50 proc. vidutinė</w:t>
            </w:r>
          </w:p>
        </w:tc>
        <w:tc>
          <w:tcPr>
            <w:tcW w:w="1834" w:type="pct"/>
          </w:tcPr>
          <w:p w14:paraId="20A94CAA" w14:textId="099C93EA" w:rsidR="00794726" w:rsidRPr="00C161E9" w:rsidRDefault="00794726"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Vidutinė – stebima, pakartotiniai duomenys renkami ir analizuojami ne vėliau, nei po 6 mėn. Jei situacija blogėja, fiksuojama didelė rizika.</w:t>
            </w:r>
          </w:p>
        </w:tc>
        <w:tc>
          <w:tcPr>
            <w:tcW w:w="806" w:type="pct"/>
            <w:vMerge/>
          </w:tcPr>
          <w:p w14:paraId="02FE2230" w14:textId="77777777" w:rsidR="00794726" w:rsidRPr="00C161E9" w:rsidRDefault="00794726" w:rsidP="006E63B8">
            <w:pPr>
              <w:rPr>
                <w:rFonts w:ascii="Times New Roman" w:eastAsia="Aptos" w:hAnsi="Times New Roman" w:cs="Times New Roman"/>
                <w:sz w:val="23"/>
                <w:szCs w:val="23"/>
              </w:rPr>
            </w:pPr>
          </w:p>
        </w:tc>
        <w:tc>
          <w:tcPr>
            <w:tcW w:w="567" w:type="pct"/>
            <w:vMerge/>
          </w:tcPr>
          <w:p w14:paraId="5F9A06D7" w14:textId="77777777" w:rsidR="00794726" w:rsidRPr="00C161E9" w:rsidRDefault="00794726" w:rsidP="006E63B8">
            <w:pPr>
              <w:rPr>
                <w:rFonts w:ascii="Times New Roman" w:eastAsia="Aptos" w:hAnsi="Times New Roman" w:cs="Times New Roman"/>
                <w:sz w:val="23"/>
                <w:szCs w:val="23"/>
              </w:rPr>
            </w:pPr>
          </w:p>
        </w:tc>
      </w:tr>
      <w:tr w:rsidR="00794726" w:rsidRPr="00C161E9" w14:paraId="55AD6F8D" w14:textId="330559B9" w:rsidTr="002937D2">
        <w:tc>
          <w:tcPr>
            <w:tcW w:w="135" w:type="pct"/>
            <w:vMerge/>
          </w:tcPr>
          <w:p w14:paraId="3A4D04AB" w14:textId="77777777" w:rsidR="00794726" w:rsidRPr="00C161E9" w:rsidRDefault="00794726" w:rsidP="006E63B8">
            <w:pPr>
              <w:rPr>
                <w:rFonts w:ascii="Times New Roman" w:eastAsia="Aptos" w:hAnsi="Times New Roman" w:cs="Times New Roman"/>
                <w:sz w:val="23"/>
                <w:szCs w:val="23"/>
              </w:rPr>
            </w:pPr>
          </w:p>
        </w:tc>
        <w:tc>
          <w:tcPr>
            <w:tcW w:w="501" w:type="pct"/>
            <w:vMerge/>
          </w:tcPr>
          <w:p w14:paraId="407AF216" w14:textId="78323CA2" w:rsidR="00794726" w:rsidRPr="00C161E9" w:rsidRDefault="00794726" w:rsidP="006E63B8">
            <w:pPr>
              <w:rPr>
                <w:rFonts w:ascii="Times New Roman" w:eastAsia="Aptos" w:hAnsi="Times New Roman" w:cs="Times New Roman"/>
                <w:sz w:val="23"/>
                <w:szCs w:val="23"/>
              </w:rPr>
            </w:pPr>
          </w:p>
        </w:tc>
        <w:tc>
          <w:tcPr>
            <w:tcW w:w="596" w:type="pct"/>
            <w:vMerge/>
          </w:tcPr>
          <w:p w14:paraId="47A61A79" w14:textId="77777777" w:rsidR="00794726" w:rsidRPr="00C161E9" w:rsidRDefault="00794726" w:rsidP="006E63B8">
            <w:pPr>
              <w:rPr>
                <w:rFonts w:ascii="Times New Roman" w:eastAsia="Aptos" w:hAnsi="Times New Roman" w:cs="Times New Roman"/>
                <w:sz w:val="23"/>
                <w:szCs w:val="23"/>
              </w:rPr>
            </w:pPr>
          </w:p>
        </w:tc>
        <w:tc>
          <w:tcPr>
            <w:tcW w:w="561" w:type="pct"/>
          </w:tcPr>
          <w:p w14:paraId="10444943" w14:textId="77777777"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51-75 proc. didelė</w:t>
            </w:r>
          </w:p>
          <w:p w14:paraId="4A525DB0" w14:textId="3017E97D" w:rsidR="00794726" w:rsidRPr="00C161E9" w:rsidRDefault="00794726" w:rsidP="006E63B8">
            <w:pPr>
              <w:rPr>
                <w:rFonts w:ascii="Times New Roman" w:eastAsia="Aptos" w:hAnsi="Times New Roman" w:cs="Times New Roman"/>
                <w:sz w:val="23"/>
                <w:szCs w:val="23"/>
              </w:rPr>
            </w:pPr>
          </w:p>
        </w:tc>
        <w:tc>
          <w:tcPr>
            <w:tcW w:w="1834" w:type="pct"/>
          </w:tcPr>
          <w:p w14:paraId="54E0F896" w14:textId="23D05012" w:rsidR="00794726" w:rsidRPr="00C161E9" w:rsidRDefault="00794726"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Didelė -  pakartotiniai duomenys renkami ir analizuojami ne vėliau, nei po 3 mėn. Jei situacija blogėja, fiksuojama labai didelė rizika. Organizuojami susitikimai su projektų vykdytojais, siekiant išsiaiškinti priežastis. </w:t>
            </w:r>
          </w:p>
        </w:tc>
        <w:tc>
          <w:tcPr>
            <w:tcW w:w="806" w:type="pct"/>
            <w:vMerge/>
          </w:tcPr>
          <w:p w14:paraId="3E096FFB" w14:textId="77777777" w:rsidR="00794726" w:rsidRPr="00C161E9" w:rsidRDefault="00794726" w:rsidP="006E63B8">
            <w:pPr>
              <w:rPr>
                <w:rFonts w:ascii="Times New Roman" w:eastAsia="Aptos" w:hAnsi="Times New Roman" w:cs="Times New Roman"/>
                <w:sz w:val="23"/>
                <w:szCs w:val="23"/>
              </w:rPr>
            </w:pPr>
          </w:p>
        </w:tc>
        <w:tc>
          <w:tcPr>
            <w:tcW w:w="567" w:type="pct"/>
            <w:vMerge/>
          </w:tcPr>
          <w:p w14:paraId="6F4FCC18" w14:textId="77777777" w:rsidR="00794726" w:rsidRPr="00C161E9" w:rsidRDefault="00794726" w:rsidP="006E63B8">
            <w:pPr>
              <w:rPr>
                <w:rFonts w:ascii="Times New Roman" w:eastAsia="Aptos" w:hAnsi="Times New Roman" w:cs="Times New Roman"/>
                <w:sz w:val="23"/>
                <w:szCs w:val="23"/>
              </w:rPr>
            </w:pPr>
          </w:p>
        </w:tc>
      </w:tr>
      <w:tr w:rsidR="00794726" w:rsidRPr="00C161E9" w14:paraId="6F781250" w14:textId="6355B645" w:rsidTr="002937D2">
        <w:tc>
          <w:tcPr>
            <w:tcW w:w="135" w:type="pct"/>
            <w:vMerge/>
          </w:tcPr>
          <w:p w14:paraId="4C0F4DBB" w14:textId="77777777" w:rsidR="00794726" w:rsidRPr="00C161E9" w:rsidRDefault="00794726" w:rsidP="006E63B8">
            <w:pPr>
              <w:rPr>
                <w:rFonts w:ascii="Times New Roman" w:eastAsia="Aptos" w:hAnsi="Times New Roman" w:cs="Times New Roman"/>
                <w:sz w:val="23"/>
                <w:szCs w:val="23"/>
              </w:rPr>
            </w:pPr>
          </w:p>
        </w:tc>
        <w:tc>
          <w:tcPr>
            <w:tcW w:w="501" w:type="pct"/>
            <w:vMerge/>
          </w:tcPr>
          <w:p w14:paraId="532A08FD" w14:textId="37B8EAAA" w:rsidR="00794726" w:rsidRPr="00C161E9" w:rsidRDefault="00794726" w:rsidP="006E63B8">
            <w:pPr>
              <w:rPr>
                <w:rFonts w:ascii="Times New Roman" w:eastAsia="Aptos" w:hAnsi="Times New Roman" w:cs="Times New Roman"/>
                <w:sz w:val="23"/>
                <w:szCs w:val="23"/>
              </w:rPr>
            </w:pPr>
          </w:p>
        </w:tc>
        <w:tc>
          <w:tcPr>
            <w:tcW w:w="596" w:type="pct"/>
            <w:vMerge/>
          </w:tcPr>
          <w:p w14:paraId="0EA7B02C" w14:textId="77777777" w:rsidR="00794726" w:rsidRPr="00C161E9" w:rsidRDefault="00794726" w:rsidP="006E63B8">
            <w:pPr>
              <w:rPr>
                <w:rFonts w:ascii="Times New Roman" w:eastAsia="Aptos" w:hAnsi="Times New Roman" w:cs="Times New Roman"/>
                <w:sz w:val="23"/>
                <w:szCs w:val="23"/>
              </w:rPr>
            </w:pPr>
          </w:p>
        </w:tc>
        <w:tc>
          <w:tcPr>
            <w:tcW w:w="561" w:type="pct"/>
          </w:tcPr>
          <w:p w14:paraId="521E4ECA" w14:textId="20652DE3" w:rsidR="00794726" w:rsidRPr="00C161E9" w:rsidRDefault="00794726"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76-100 proc. labai didelė</w:t>
            </w:r>
          </w:p>
        </w:tc>
        <w:tc>
          <w:tcPr>
            <w:tcW w:w="1834" w:type="pct"/>
          </w:tcPr>
          <w:p w14:paraId="6FC18E2C" w14:textId="7EBCCE07" w:rsidR="00794726" w:rsidRPr="00C161E9" w:rsidRDefault="00794726"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Labai didelė – </w:t>
            </w:r>
            <w:r>
              <w:rPr>
                <w:rFonts w:ascii="Times New Roman" w:eastAsia="Aptos" w:hAnsi="Times New Roman" w:cs="Times New Roman"/>
                <w:sz w:val="23"/>
                <w:szCs w:val="23"/>
              </w:rPr>
              <w:t>o</w:t>
            </w:r>
            <w:r w:rsidRPr="00C161E9">
              <w:rPr>
                <w:rFonts w:ascii="Times New Roman" w:eastAsia="Aptos" w:hAnsi="Times New Roman" w:cs="Times New Roman"/>
                <w:sz w:val="23"/>
                <w:szCs w:val="23"/>
              </w:rPr>
              <w:t>rganizuojami susitikimai su projektų vykdytojais, siekiant išsiaiškinti priežastis. Ne rečiau, nei kas 1 mėn. iš projektų vykdytojų gaunama ir analizuojama situacija ir organizuojami susitikimai sprendimams priimti</w:t>
            </w:r>
            <w:r>
              <w:rPr>
                <w:rFonts w:ascii="Times New Roman" w:eastAsia="Aptos" w:hAnsi="Times New Roman" w:cs="Times New Roman"/>
                <w:sz w:val="23"/>
                <w:szCs w:val="23"/>
              </w:rPr>
              <w:t xml:space="preserve">, </w:t>
            </w:r>
            <w:r w:rsidRPr="00C161E9">
              <w:rPr>
                <w:rFonts w:ascii="Times New Roman" w:eastAsia="Aptos" w:hAnsi="Times New Roman" w:cs="Times New Roman"/>
                <w:sz w:val="23"/>
                <w:szCs w:val="23"/>
              </w:rPr>
              <w:t>ir esant poreikiui kviečiant administruojančios institucijos atstovus.</w:t>
            </w:r>
          </w:p>
        </w:tc>
        <w:tc>
          <w:tcPr>
            <w:tcW w:w="806" w:type="pct"/>
            <w:vMerge/>
          </w:tcPr>
          <w:p w14:paraId="77CF9531" w14:textId="77777777" w:rsidR="00794726" w:rsidRPr="00C161E9" w:rsidRDefault="00794726" w:rsidP="006E63B8">
            <w:pPr>
              <w:rPr>
                <w:rFonts w:ascii="Times New Roman" w:eastAsia="Aptos" w:hAnsi="Times New Roman" w:cs="Times New Roman"/>
                <w:sz w:val="23"/>
                <w:szCs w:val="23"/>
              </w:rPr>
            </w:pPr>
          </w:p>
        </w:tc>
        <w:tc>
          <w:tcPr>
            <w:tcW w:w="567" w:type="pct"/>
            <w:vMerge/>
          </w:tcPr>
          <w:p w14:paraId="6A3E5127" w14:textId="77777777" w:rsidR="00794726" w:rsidRPr="00C161E9" w:rsidRDefault="00794726" w:rsidP="006E63B8">
            <w:pPr>
              <w:rPr>
                <w:rFonts w:ascii="Times New Roman" w:eastAsia="Aptos" w:hAnsi="Times New Roman" w:cs="Times New Roman"/>
                <w:sz w:val="23"/>
                <w:szCs w:val="23"/>
              </w:rPr>
            </w:pPr>
          </w:p>
        </w:tc>
      </w:tr>
      <w:tr w:rsidR="00794726" w:rsidRPr="00C161E9" w14:paraId="30E148F2" w14:textId="73BC2812" w:rsidTr="002937D2">
        <w:tc>
          <w:tcPr>
            <w:tcW w:w="135" w:type="pct"/>
            <w:vMerge w:val="restart"/>
          </w:tcPr>
          <w:p w14:paraId="7F56487B" w14:textId="0A0E488A"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3.</w:t>
            </w:r>
          </w:p>
        </w:tc>
        <w:tc>
          <w:tcPr>
            <w:tcW w:w="501" w:type="pct"/>
            <w:vMerge w:val="restart"/>
          </w:tcPr>
          <w:p w14:paraId="501DC2BC" w14:textId="4ABCBA5F"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Projektai bus įgyvendinti netinkamai ar netinkamos kokybės</w:t>
            </w:r>
          </w:p>
        </w:tc>
        <w:tc>
          <w:tcPr>
            <w:tcW w:w="596" w:type="pct"/>
            <w:vMerge w:val="restart"/>
          </w:tcPr>
          <w:p w14:paraId="4546AB7F" w14:textId="77777777"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Projektai (skaičius), kurių bent 50 proc. apklaustų dalyvių nurodė, kad bent dalis projekte įgyvendinamų veiklų neteikia laukiamos naudos (A)</w:t>
            </w:r>
          </w:p>
          <w:p w14:paraId="432E10F0" w14:textId="77777777"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Visi kvietimo projektai (B)</w:t>
            </w:r>
          </w:p>
          <w:p w14:paraId="27B62E1D" w14:textId="594C8CF2"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(A/B)*100</w:t>
            </w:r>
          </w:p>
        </w:tc>
        <w:tc>
          <w:tcPr>
            <w:tcW w:w="561" w:type="pct"/>
          </w:tcPr>
          <w:p w14:paraId="20C496FE" w14:textId="255A9008"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0-25 proc. maža</w:t>
            </w:r>
          </w:p>
        </w:tc>
        <w:tc>
          <w:tcPr>
            <w:tcW w:w="1834" w:type="pct"/>
          </w:tcPr>
          <w:p w14:paraId="5201AA57" w14:textId="77777777" w:rsidR="00F01C3F" w:rsidRPr="00C161E9" w:rsidRDefault="00F01C3F"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Maža – toleruojama</w:t>
            </w:r>
          </w:p>
          <w:p w14:paraId="1D2D270D" w14:textId="77777777" w:rsidR="00F01C3F" w:rsidRPr="00C161E9" w:rsidRDefault="00F01C3F" w:rsidP="00380E25">
            <w:pPr>
              <w:jc w:val="both"/>
              <w:rPr>
                <w:rFonts w:ascii="Times New Roman" w:eastAsia="Aptos" w:hAnsi="Times New Roman" w:cs="Times New Roman"/>
                <w:sz w:val="23"/>
                <w:szCs w:val="23"/>
              </w:rPr>
            </w:pPr>
          </w:p>
        </w:tc>
        <w:tc>
          <w:tcPr>
            <w:tcW w:w="806" w:type="pct"/>
          </w:tcPr>
          <w:p w14:paraId="75302517" w14:textId="77777777" w:rsidR="00F01C3F" w:rsidRPr="00C161E9" w:rsidRDefault="00F01C3F" w:rsidP="006E63B8">
            <w:pPr>
              <w:rPr>
                <w:rFonts w:ascii="Times New Roman" w:eastAsia="Aptos" w:hAnsi="Times New Roman" w:cs="Times New Roman"/>
                <w:sz w:val="23"/>
                <w:szCs w:val="23"/>
              </w:rPr>
            </w:pPr>
          </w:p>
        </w:tc>
        <w:tc>
          <w:tcPr>
            <w:tcW w:w="567" w:type="pct"/>
          </w:tcPr>
          <w:p w14:paraId="145A31C1" w14:textId="77777777" w:rsidR="00F01C3F" w:rsidRPr="00C161E9" w:rsidRDefault="00F01C3F" w:rsidP="006E63B8">
            <w:pPr>
              <w:rPr>
                <w:rFonts w:ascii="Times New Roman" w:eastAsia="Aptos" w:hAnsi="Times New Roman" w:cs="Times New Roman"/>
                <w:sz w:val="23"/>
                <w:szCs w:val="23"/>
              </w:rPr>
            </w:pPr>
          </w:p>
        </w:tc>
      </w:tr>
      <w:tr w:rsidR="00794726" w:rsidRPr="00C161E9" w14:paraId="7B897812" w14:textId="63336C4A" w:rsidTr="002937D2">
        <w:tc>
          <w:tcPr>
            <w:tcW w:w="135" w:type="pct"/>
            <w:vMerge/>
          </w:tcPr>
          <w:p w14:paraId="22D23E03" w14:textId="77777777" w:rsidR="00F01C3F" w:rsidRPr="00C161E9" w:rsidRDefault="00F01C3F" w:rsidP="006E63B8">
            <w:pPr>
              <w:rPr>
                <w:rFonts w:ascii="Times New Roman" w:eastAsia="Aptos" w:hAnsi="Times New Roman" w:cs="Times New Roman"/>
                <w:sz w:val="23"/>
                <w:szCs w:val="23"/>
              </w:rPr>
            </w:pPr>
          </w:p>
        </w:tc>
        <w:tc>
          <w:tcPr>
            <w:tcW w:w="501" w:type="pct"/>
            <w:vMerge/>
          </w:tcPr>
          <w:p w14:paraId="76A1ACCA" w14:textId="77777777" w:rsidR="00F01C3F" w:rsidRPr="00C161E9" w:rsidRDefault="00F01C3F" w:rsidP="006E63B8">
            <w:pPr>
              <w:rPr>
                <w:rFonts w:ascii="Times New Roman" w:eastAsia="Aptos" w:hAnsi="Times New Roman" w:cs="Times New Roman"/>
                <w:sz w:val="23"/>
                <w:szCs w:val="23"/>
              </w:rPr>
            </w:pPr>
          </w:p>
        </w:tc>
        <w:tc>
          <w:tcPr>
            <w:tcW w:w="596" w:type="pct"/>
            <w:vMerge/>
          </w:tcPr>
          <w:p w14:paraId="336EA7F6" w14:textId="77777777" w:rsidR="00F01C3F" w:rsidRPr="00C161E9" w:rsidRDefault="00F01C3F" w:rsidP="006E63B8">
            <w:pPr>
              <w:rPr>
                <w:rFonts w:ascii="Times New Roman" w:eastAsia="Aptos" w:hAnsi="Times New Roman" w:cs="Times New Roman"/>
                <w:sz w:val="23"/>
                <w:szCs w:val="23"/>
              </w:rPr>
            </w:pPr>
          </w:p>
        </w:tc>
        <w:tc>
          <w:tcPr>
            <w:tcW w:w="561" w:type="pct"/>
          </w:tcPr>
          <w:p w14:paraId="372E5578" w14:textId="0F4A3D64"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26-50 proc. vidutinė</w:t>
            </w:r>
          </w:p>
        </w:tc>
        <w:tc>
          <w:tcPr>
            <w:tcW w:w="1834" w:type="pct"/>
          </w:tcPr>
          <w:p w14:paraId="0791B2EA" w14:textId="3E7EE66C" w:rsidR="00F01C3F" w:rsidRPr="00C161E9" w:rsidRDefault="00F01C3F"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Vidutinė – stebima, pakartotiniai duomenys renkami ir analizuojami ne vėliau, nei po 6 mėn. Jei situacija blogėja, fiksuojama didelė rizika.</w:t>
            </w:r>
          </w:p>
        </w:tc>
        <w:tc>
          <w:tcPr>
            <w:tcW w:w="806" w:type="pct"/>
          </w:tcPr>
          <w:p w14:paraId="07571708" w14:textId="77777777" w:rsidR="00F01C3F" w:rsidRPr="00C161E9" w:rsidRDefault="00F01C3F" w:rsidP="006E63B8">
            <w:pPr>
              <w:rPr>
                <w:rFonts w:ascii="Times New Roman" w:eastAsia="Aptos" w:hAnsi="Times New Roman" w:cs="Times New Roman"/>
                <w:sz w:val="23"/>
                <w:szCs w:val="23"/>
              </w:rPr>
            </w:pPr>
          </w:p>
        </w:tc>
        <w:tc>
          <w:tcPr>
            <w:tcW w:w="567" w:type="pct"/>
          </w:tcPr>
          <w:p w14:paraId="46CE2F0B" w14:textId="77777777" w:rsidR="00F01C3F" w:rsidRPr="00C161E9" w:rsidRDefault="00F01C3F" w:rsidP="006E63B8">
            <w:pPr>
              <w:rPr>
                <w:rFonts w:ascii="Times New Roman" w:eastAsia="Aptos" w:hAnsi="Times New Roman" w:cs="Times New Roman"/>
                <w:sz w:val="23"/>
                <w:szCs w:val="23"/>
              </w:rPr>
            </w:pPr>
          </w:p>
        </w:tc>
      </w:tr>
      <w:tr w:rsidR="00794726" w:rsidRPr="00C161E9" w14:paraId="6DFC5833" w14:textId="6EEFA2DE" w:rsidTr="002937D2">
        <w:tc>
          <w:tcPr>
            <w:tcW w:w="135" w:type="pct"/>
            <w:vMerge/>
          </w:tcPr>
          <w:p w14:paraId="341154DD" w14:textId="77777777" w:rsidR="00F01C3F" w:rsidRPr="00C161E9" w:rsidRDefault="00F01C3F" w:rsidP="006E63B8">
            <w:pPr>
              <w:rPr>
                <w:rFonts w:ascii="Times New Roman" w:eastAsia="Aptos" w:hAnsi="Times New Roman" w:cs="Times New Roman"/>
                <w:sz w:val="23"/>
                <w:szCs w:val="23"/>
              </w:rPr>
            </w:pPr>
          </w:p>
        </w:tc>
        <w:tc>
          <w:tcPr>
            <w:tcW w:w="501" w:type="pct"/>
            <w:vMerge/>
          </w:tcPr>
          <w:p w14:paraId="17F17DA0" w14:textId="77777777" w:rsidR="00F01C3F" w:rsidRPr="00C161E9" w:rsidRDefault="00F01C3F" w:rsidP="006E63B8">
            <w:pPr>
              <w:rPr>
                <w:rFonts w:ascii="Times New Roman" w:eastAsia="Aptos" w:hAnsi="Times New Roman" w:cs="Times New Roman"/>
                <w:sz w:val="23"/>
                <w:szCs w:val="23"/>
              </w:rPr>
            </w:pPr>
          </w:p>
        </w:tc>
        <w:tc>
          <w:tcPr>
            <w:tcW w:w="596" w:type="pct"/>
            <w:vMerge/>
          </w:tcPr>
          <w:p w14:paraId="266D26B6" w14:textId="77777777" w:rsidR="00F01C3F" w:rsidRPr="00C161E9" w:rsidRDefault="00F01C3F" w:rsidP="006E63B8">
            <w:pPr>
              <w:rPr>
                <w:rFonts w:ascii="Times New Roman" w:eastAsia="Aptos" w:hAnsi="Times New Roman" w:cs="Times New Roman"/>
                <w:sz w:val="23"/>
                <w:szCs w:val="23"/>
              </w:rPr>
            </w:pPr>
          </w:p>
        </w:tc>
        <w:tc>
          <w:tcPr>
            <w:tcW w:w="561" w:type="pct"/>
          </w:tcPr>
          <w:p w14:paraId="03A622D2" w14:textId="77777777"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51-75 proc. didelė</w:t>
            </w:r>
          </w:p>
          <w:p w14:paraId="4472E7D0" w14:textId="77777777" w:rsidR="00F01C3F" w:rsidRPr="00C161E9" w:rsidRDefault="00F01C3F" w:rsidP="006E63B8">
            <w:pPr>
              <w:rPr>
                <w:rFonts w:ascii="Times New Roman" w:eastAsia="Aptos" w:hAnsi="Times New Roman" w:cs="Times New Roman"/>
                <w:sz w:val="23"/>
                <w:szCs w:val="23"/>
              </w:rPr>
            </w:pPr>
          </w:p>
        </w:tc>
        <w:tc>
          <w:tcPr>
            <w:tcW w:w="1834" w:type="pct"/>
          </w:tcPr>
          <w:p w14:paraId="0733EC49" w14:textId="1E5451BC" w:rsidR="00F01C3F" w:rsidRPr="00C161E9" w:rsidRDefault="00F01C3F" w:rsidP="00380E25">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Didelė -  pakartotiniai duomenys renkami ir analizuojami ne vėliau, nei po 3 mėn. Jei situacija blogėja, fiksuojama labai didelė rizika. Organizuojami susitikimai su projektų vykdytojais, siekiant išsiaiškinti priežastis. </w:t>
            </w:r>
          </w:p>
        </w:tc>
        <w:tc>
          <w:tcPr>
            <w:tcW w:w="806" w:type="pct"/>
          </w:tcPr>
          <w:p w14:paraId="37CD7C98" w14:textId="77777777" w:rsidR="00F01C3F" w:rsidRPr="00C161E9" w:rsidRDefault="00F01C3F" w:rsidP="006E63B8">
            <w:pPr>
              <w:rPr>
                <w:rFonts w:ascii="Times New Roman" w:eastAsia="Aptos" w:hAnsi="Times New Roman" w:cs="Times New Roman"/>
                <w:sz w:val="23"/>
                <w:szCs w:val="23"/>
              </w:rPr>
            </w:pPr>
          </w:p>
        </w:tc>
        <w:tc>
          <w:tcPr>
            <w:tcW w:w="567" w:type="pct"/>
          </w:tcPr>
          <w:p w14:paraId="7A4811BC" w14:textId="77777777" w:rsidR="00F01C3F" w:rsidRPr="00C161E9" w:rsidRDefault="00F01C3F" w:rsidP="006E63B8">
            <w:pPr>
              <w:rPr>
                <w:rFonts w:ascii="Times New Roman" w:eastAsia="Aptos" w:hAnsi="Times New Roman" w:cs="Times New Roman"/>
                <w:sz w:val="23"/>
                <w:szCs w:val="23"/>
              </w:rPr>
            </w:pPr>
          </w:p>
        </w:tc>
      </w:tr>
      <w:tr w:rsidR="00794726" w:rsidRPr="00C161E9" w14:paraId="41174029" w14:textId="39DD5980" w:rsidTr="002937D2">
        <w:tc>
          <w:tcPr>
            <w:tcW w:w="135" w:type="pct"/>
            <w:vMerge/>
          </w:tcPr>
          <w:p w14:paraId="17C636D3" w14:textId="77777777" w:rsidR="00F01C3F" w:rsidRPr="00C161E9" w:rsidRDefault="00F01C3F" w:rsidP="006E63B8">
            <w:pPr>
              <w:rPr>
                <w:rFonts w:ascii="Times New Roman" w:eastAsia="Aptos" w:hAnsi="Times New Roman" w:cs="Times New Roman"/>
                <w:sz w:val="23"/>
                <w:szCs w:val="23"/>
              </w:rPr>
            </w:pPr>
          </w:p>
        </w:tc>
        <w:tc>
          <w:tcPr>
            <w:tcW w:w="501" w:type="pct"/>
            <w:vMerge/>
          </w:tcPr>
          <w:p w14:paraId="2A320423" w14:textId="77777777" w:rsidR="00F01C3F" w:rsidRPr="00C161E9" w:rsidRDefault="00F01C3F" w:rsidP="006E63B8">
            <w:pPr>
              <w:rPr>
                <w:rFonts w:ascii="Times New Roman" w:eastAsia="Aptos" w:hAnsi="Times New Roman" w:cs="Times New Roman"/>
                <w:sz w:val="23"/>
                <w:szCs w:val="23"/>
              </w:rPr>
            </w:pPr>
          </w:p>
        </w:tc>
        <w:tc>
          <w:tcPr>
            <w:tcW w:w="596" w:type="pct"/>
            <w:vMerge/>
          </w:tcPr>
          <w:p w14:paraId="5BD57121" w14:textId="77777777" w:rsidR="00F01C3F" w:rsidRPr="00C161E9" w:rsidRDefault="00F01C3F" w:rsidP="006E63B8">
            <w:pPr>
              <w:rPr>
                <w:rFonts w:ascii="Times New Roman" w:eastAsia="Aptos" w:hAnsi="Times New Roman" w:cs="Times New Roman"/>
                <w:sz w:val="23"/>
                <w:szCs w:val="23"/>
              </w:rPr>
            </w:pPr>
          </w:p>
        </w:tc>
        <w:tc>
          <w:tcPr>
            <w:tcW w:w="561" w:type="pct"/>
          </w:tcPr>
          <w:p w14:paraId="2661E498" w14:textId="049980AE" w:rsidR="00F01C3F" w:rsidRPr="00C161E9" w:rsidRDefault="00F01C3F" w:rsidP="006E63B8">
            <w:pPr>
              <w:rPr>
                <w:rFonts w:ascii="Times New Roman" w:eastAsia="Aptos" w:hAnsi="Times New Roman" w:cs="Times New Roman"/>
                <w:sz w:val="23"/>
                <w:szCs w:val="23"/>
              </w:rPr>
            </w:pPr>
            <w:r w:rsidRPr="00C161E9">
              <w:rPr>
                <w:rFonts w:ascii="Times New Roman" w:eastAsia="Aptos" w:hAnsi="Times New Roman" w:cs="Times New Roman"/>
                <w:sz w:val="23"/>
                <w:szCs w:val="23"/>
              </w:rPr>
              <w:t>76-100 proc. labai didelė</w:t>
            </w:r>
          </w:p>
        </w:tc>
        <w:tc>
          <w:tcPr>
            <w:tcW w:w="1834" w:type="pct"/>
          </w:tcPr>
          <w:p w14:paraId="148B5A63" w14:textId="0CB7D689" w:rsidR="00F01C3F" w:rsidRPr="00C161E9" w:rsidRDefault="00F01C3F" w:rsidP="0021225E">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Labai didelė – </w:t>
            </w:r>
            <w:r w:rsidR="00E00161">
              <w:rPr>
                <w:rFonts w:ascii="Times New Roman" w:eastAsia="Aptos" w:hAnsi="Times New Roman" w:cs="Times New Roman"/>
                <w:sz w:val="23"/>
                <w:szCs w:val="23"/>
              </w:rPr>
              <w:t>o</w:t>
            </w:r>
            <w:r w:rsidRPr="00C161E9">
              <w:rPr>
                <w:rFonts w:ascii="Times New Roman" w:eastAsia="Aptos" w:hAnsi="Times New Roman" w:cs="Times New Roman"/>
                <w:sz w:val="23"/>
                <w:szCs w:val="23"/>
              </w:rPr>
              <w:t xml:space="preserve">rganizuojami susitikimai su projektų vykdytojais, siekiant išsiaiškinti priežastis. Ne rečiau, nei kas 1 mėn. iš projektų vykdytojų gaunama ir analizuojama situacija ir organizuojami susitikimai sprendimams </w:t>
            </w:r>
            <w:r w:rsidR="00794726" w:rsidRPr="00C161E9">
              <w:rPr>
                <w:rFonts w:ascii="Times New Roman" w:eastAsia="Aptos" w:hAnsi="Times New Roman" w:cs="Times New Roman"/>
                <w:sz w:val="23"/>
                <w:szCs w:val="23"/>
              </w:rPr>
              <w:t>priimti informuojant</w:t>
            </w:r>
            <w:r w:rsidR="00794726">
              <w:rPr>
                <w:rFonts w:ascii="Times New Roman" w:eastAsia="Aptos" w:hAnsi="Times New Roman" w:cs="Times New Roman"/>
                <w:sz w:val="23"/>
                <w:szCs w:val="23"/>
              </w:rPr>
              <w:t>,</w:t>
            </w:r>
            <w:r w:rsidR="00794726" w:rsidRPr="00C161E9">
              <w:rPr>
                <w:rFonts w:ascii="Times New Roman" w:eastAsia="Aptos" w:hAnsi="Times New Roman" w:cs="Times New Roman"/>
                <w:sz w:val="23"/>
                <w:szCs w:val="23"/>
              </w:rPr>
              <w:t xml:space="preserve"> ir esant poreikiui kviečiant administruojančios institucijos atstovus.</w:t>
            </w:r>
          </w:p>
        </w:tc>
        <w:tc>
          <w:tcPr>
            <w:tcW w:w="806" w:type="pct"/>
          </w:tcPr>
          <w:p w14:paraId="47702526" w14:textId="77777777" w:rsidR="00F01C3F" w:rsidRPr="00C161E9" w:rsidRDefault="00F01C3F" w:rsidP="006E63B8">
            <w:pPr>
              <w:rPr>
                <w:rFonts w:ascii="Times New Roman" w:eastAsia="Aptos" w:hAnsi="Times New Roman" w:cs="Times New Roman"/>
                <w:sz w:val="23"/>
                <w:szCs w:val="23"/>
              </w:rPr>
            </w:pPr>
          </w:p>
        </w:tc>
        <w:tc>
          <w:tcPr>
            <w:tcW w:w="567" w:type="pct"/>
          </w:tcPr>
          <w:p w14:paraId="7BBF553E" w14:textId="77777777" w:rsidR="00F01C3F" w:rsidRPr="00C161E9" w:rsidRDefault="00F01C3F" w:rsidP="006E63B8">
            <w:pPr>
              <w:rPr>
                <w:rFonts w:ascii="Times New Roman" w:eastAsia="Aptos" w:hAnsi="Times New Roman" w:cs="Times New Roman"/>
                <w:sz w:val="23"/>
                <w:szCs w:val="23"/>
              </w:rPr>
            </w:pPr>
          </w:p>
        </w:tc>
      </w:tr>
      <w:tr w:rsidR="004D5B57" w:rsidRPr="00C161E9" w14:paraId="2B07C394" w14:textId="7636323E" w:rsidTr="002937D2">
        <w:tc>
          <w:tcPr>
            <w:tcW w:w="135" w:type="pct"/>
            <w:vMerge w:val="restart"/>
          </w:tcPr>
          <w:p w14:paraId="1F33F017" w14:textId="5A35EE9B"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4.</w:t>
            </w:r>
          </w:p>
        </w:tc>
        <w:tc>
          <w:tcPr>
            <w:tcW w:w="501" w:type="pct"/>
            <w:vMerge w:val="restart"/>
          </w:tcPr>
          <w:p w14:paraId="268E5AB4" w14:textId="25340577"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Nebus pasiekti planuoti projekto rodikliai </w:t>
            </w:r>
            <w:r w:rsidRPr="00C161E9">
              <w:rPr>
                <w:rFonts w:ascii="Times New Roman" w:eastAsia="Aptos" w:hAnsi="Times New Roman" w:cs="Times New Roman"/>
                <w:sz w:val="20"/>
                <w:szCs w:val="20"/>
              </w:rPr>
              <w:t>(</w:t>
            </w:r>
            <w:r w:rsidRPr="00C161E9">
              <w:rPr>
                <w:rFonts w:ascii="Times New Roman" w:eastAsia="Aptos" w:hAnsi="Times New Roman" w:cs="Times New Roman"/>
                <w:i/>
                <w:iCs/>
                <w:sz w:val="20"/>
                <w:szCs w:val="20"/>
              </w:rPr>
              <w:t xml:space="preserve">pildoma kiekvienam vietos plėtros </w:t>
            </w:r>
            <w:r w:rsidRPr="00C161E9">
              <w:rPr>
                <w:rFonts w:ascii="Times New Roman" w:eastAsia="Aptos" w:hAnsi="Times New Roman" w:cs="Times New Roman"/>
                <w:i/>
                <w:iCs/>
                <w:sz w:val="20"/>
                <w:szCs w:val="20"/>
              </w:rPr>
              <w:lastRenderedPageBreak/>
              <w:t>strategijoje numatytam rodikliui atskirai</w:t>
            </w:r>
            <w:r w:rsidRPr="00C161E9">
              <w:rPr>
                <w:rFonts w:ascii="Times New Roman" w:eastAsia="Aptos" w:hAnsi="Times New Roman" w:cs="Times New Roman"/>
                <w:sz w:val="20"/>
                <w:szCs w:val="20"/>
              </w:rPr>
              <w:t>)</w:t>
            </w:r>
          </w:p>
        </w:tc>
        <w:tc>
          <w:tcPr>
            <w:tcW w:w="596" w:type="pct"/>
            <w:vMerge w:val="restart"/>
          </w:tcPr>
          <w:p w14:paraId="1DDE2FBB" w14:textId="77777777"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lastRenderedPageBreak/>
              <w:t>Projektuose pasiekta rodiklio reikšmė (kaupiamuoju būdu) (A)</w:t>
            </w:r>
          </w:p>
          <w:p w14:paraId="6FD9D6E6" w14:textId="32357CD4"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Strategijoje numatyta </w:t>
            </w:r>
            <w:r w:rsidRPr="00C161E9">
              <w:rPr>
                <w:rFonts w:ascii="Times New Roman" w:eastAsia="Aptos" w:hAnsi="Times New Roman" w:cs="Times New Roman"/>
                <w:sz w:val="23"/>
                <w:szCs w:val="23"/>
              </w:rPr>
              <w:lastRenderedPageBreak/>
              <w:t>rodiklio reikšmė</w:t>
            </w:r>
            <w:r>
              <w:rPr>
                <w:rFonts w:ascii="Times New Roman" w:eastAsia="Aptos" w:hAnsi="Times New Roman" w:cs="Times New Roman"/>
                <w:sz w:val="23"/>
                <w:szCs w:val="23"/>
              </w:rPr>
              <w:t xml:space="preserve"> (B)</w:t>
            </w:r>
          </w:p>
          <w:p w14:paraId="3E3A75A5" w14:textId="131617B7"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(A/B)*100</w:t>
            </w:r>
          </w:p>
        </w:tc>
        <w:tc>
          <w:tcPr>
            <w:tcW w:w="561" w:type="pct"/>
          </w:tcPr>
          <w:p w14:paraId="51987928" w14:textId="46E6190A"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lastRenderedPageBreak/>
              <w:t xml:space="preserve">76-100 proc. maža </w:t>
            </w:r>
          </w:p>
          <w:p w14:paraId="63C01501" w14:textId="3FEB509C" w:rsidR="004D5B57" w:rsidRPr="00C161E9" w:rsidRDefault="004D5B57" w:rsidP="004D5B57">
            <w:pPr>
              <w:rPr>
                <w:rFonts w:ascii="Times New Roman" w:eastAsia="Aptos" w:hAnsi="Times New Roman" w:cs="Times New Roman"/>
                <w:sz w:val="23"/>
                <w:szCs w:val="23"/>
              </w:rPr>
            </w:pPr>
          </w:p>
        </w:tc>
        <w:tc>
          <w:tcPr>
            <w:tcW w:w="1834" w:type="pct"/>
          </w:tcPr>
          <w:p w14:paraId="6608A8AE" w14:textId="77777777" w:rsidR="004D5B57" w:rsidRPr="00C161E9" w:rsidRDefault="004D5B57" w:rsidP="004D5B57">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Maža – toleruojama</w:t>
            </w:r>
          </w:p>
          <w:p w14:paraId="5AF2ADF0" w14:textId="409341AF" w:rsidR="004D5B57" w:rsidRPr="00C161E9" w:rsidRDefault="004D5B57" w:rsidP="004D5B57">
            <w:pPr>
              <w:jc w:val="both"/>
              <w:rPr>
                <w:rFonts w:ascii="Times New Roman" w:eastAsia="Aptos" w:hAnsi="Times New Roman" w:cs="Times New Roman"/>
                <w:sz w:val="23"/>
                <w:szCs w:val="23"/>
                <w:highlight w:val="yellow"/>
              </w:rPr>
            </w:pPr>
          </w:p>
        </w:tc>
        <w:tc>
          <w:tcPr>
            <w:tcW w:w="806" w:type="pct"/>
          </w:tcPr>
          <w:p w14:paraId="3168DA84" w14:textId="77777777" w:rsidR="004D5B57" w:rsidRPr="00C161E9" w:rsidRDefault="004D5B57" w:rsidP="004D5B57">
            <w:pPr>
              <w:rPr>
                <w:rFonts w:ascii="Times New Roman" w:eastAsia="Aptos" w:hAnsi="Times New Roman" w:cs="Times New Roman"/>
                <w:sz w:val="23"/>
                <w:szCs w:val="23"/>
              </w:rPr>
            </w:pPr>
          </w:p>
        </w:tc>
        <w:tc>
          <w:tcPr>
            <w:tcW w:w="567" w:type="pct"/>
          </w:tcPr>
          <w:p w14:paraId="18326525" w14:textId="77777777" w:rsidR="004D5B57" w:rsidRPr="00C161E9" w:rsidRDefault="004D5B57" w:rsidP="004D5B57">
            <w:pPr>
              <w:rPr>
                <w:rFonts w:ascii="Times New Roman" w:eastAsia="Aptos" w:hAnsi="Times New Roman" w:cs="Times New Roman"/>
                <w:sz w:val="23"/>
                <w:szCs w:val="23"/>
              </w:rPr>
            </w:pPr>
          </w:p>
        </w:tc>
      </w:tr>
      <w:tr w:rsidR="004D5B57" w:rsidRPr="00C161E9" w14:paraId="07E15CC2" w14:textId="605EF037" w:rsidTr="002937D2">
        <w:tc>
          <w:tcPr>
            <w:tcW w:w="135" w:type="pct"/>
            <w:vMerge/>
          </w:tcPr>
          <w:p w14:paraId="75FF4799"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5D6A9FC2" w14:textId="217595B2" w:rsidR="004D5B57" w:rsidRPr="00C161E9" w:rsidRDefault="004D5B57" w:rsidP="004D5B57">
            <w:pPr>
              <w:rPr>
                <w:rFonts w:ascii="Times New Roman" w:eastAsia="Aptos" w:hAnsi="Times New Roman" w:cs="Times New Roman"/>
                <w:sz w:val="23"/>
                <w:szCs w:val="23"/>
              </w:rPr>
            </w:pPr>
          </w:p>
        </w:tc>
        <w:tc>
          <w:tcPr>
            <w:tcW w:w="596" w:type="pct"/>
            <w:vMerge/>
          </w:tcPr>
          <w:p w14:paraId="5E7FB3F6" w14:textId="0E7E61AB" w:rsidR="004D5B57" w:rsidRPr="00C161E9" w:rsidRDefault="004D5B57" w:rsidP="004D5B57">
            <w:pPr>
              <w:rPr>
                <w:rFonts w:ascii="Times New Roman" w:eastAsia="Aptos" w:hAnsi="Times New Roman" w:cs="Times New Roman"/>
                <w:sz w:val="23"/>
                <w:szCs w:val="23"/>
              </w:rPr>
            </w:pPr>
          </w:p>
        </w:tc>
        <w:tc>
          <w:tcPr>
            <w:tcW w:w="561" w:type="pct"/>
          </w:tcPr>
          <w:p w14:paraId="27587FB7" w14:textId="6C4BAF36"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51-75 proc. vidutinė </w:t>
            </w:r>
          </w:p>
          <w:p w14:paraId="6427C014" w14:textId="7430C83A" w:rsidR="004D5B57" w:rsidRPr="00C161E9" w:rsidRDefault="004D5B57" w:rsidP="004D5B57">
            <w:pPr>
              <w:rPr>
                <w:rFonts w:ascii="Times New Roman" w:eastAsia="Aptos" w:hAnsi="Times New Roman" w:cs="Times New Roman"/>
                <w:sz w:val="23"/>
                <w:szCs w:val="23"/>
              </w:rPr>
            </w:pPr>
          </w:p>
        </w:tc>
        <w:tc>
          <w:tcPr>
            <w:tcW w:w="1834" w:type="pct"/>
          </w:tcPr>
          <w:p w14:paraId="6400A5B1" w14:textId="2E8DA640" w:rsidR="004D5B57" w:rsidRPr="00C161E9" w:rsidRDefault="004D5B57" w:rsidP="004D5B57">
            <w:pPr>
              <w:jc w:val="both"/>
              <w:rPr>
                <w:rFonts w:ascii="Times New Roman" w:eastAsia="Aptos" w:hAnsi="Times New Roman" w:cs="Times New Roman"/>
                <w:sz w:val="23"/>
                <w:szCs w:val="23"/>
                <w:highlight w:val="yellow"/>
              </w:rPr>
            </w:pPr>
            <w:r w:rsidRPr="00C161E9">
              <w:rPr>
                <w:rFonts w:ascii="Times New Roman" w:eastAsia="Aptos" w:hAnsi="Times New Roman" w:cs="Times New Roman"/>
                <w:sz w:val="23"/>
                <w:szCs w:val="23"/>
              </w:rPr>
              <w:t>Vidutinė – stebima, pakartotiniai duomenys renkami ir analizuojami ne vėliau, nei po 6 mėn. Jei situacija blogėja, fiksuojama didelė rizika.</w:t>
            </w:r>
          </w:p>
        </w:tc>
        <w:tc>
          <w:tcPr>
            <w:tcW w:w="806" w:type="pct"/>
          </w:tcPr>
          <w:p w14:paraId="27259072" w14:textId="77777777" w:rsidR="004D5B57" w:rsidRPr="00C161E9" w:rsidRDefault="004D5B57" w:rsidP="004D5B57">
            <w:pPr>
              <w:rPr>
                <w:rFonts w:ascii="Times New Roman" w:eastAsia="Aptos" w:hAnsi="Times New Roman" w:cs="Times New Roman"/>
                <w:sz w:val="23"/>
                <w:szCs w:val="23"/>
              </w:rPr>
            </w:pPr>
          </w:p>
        </w:tc>
        <w:tc>
          <w:tcPr>
            <w:tcW w:w="567" w:type="pct"/>
          </w:tcPr>
          <w:p w14:paraId="35325B87" w14:textId="77777777" w:rsidR="004D5B57" w:rsidRPr="00C161E9" w:rsidRDefault="004D5B57" w:rsidP="004D5B57">
            <w:pPr>
              <w:rPr>
                <w:rFonts w:ascii="Times New Roman" w:eastAsia="Aptos" w:hAnsi="Times New Roman" w:cs="Times New Roman"/>
                <w:sz w:val="23"/>
                <w:szCs w:val="23"/>
              </w:rPr>
            </w:pPr>
          </w:p>
        </w:tc>
      </w:tr>
      <w:tr w:rsidR="004D5B57" w:rsidRPr="00C161E9" w14:paraId="23495CDD" w14:textId="67EE12F2" w:rsidTr="002937D2">
        <w:tc>
          <w:tcPr>
            <w:tcW w:w="135" w:type="pct"/>
            <w:vMerge/>
          </w:tcPr>
          <w:p w14:paraId="03F180DF"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4C2D5518" w14:textId="2024B80F" w:rsidR="004D5B57" w:rsidRPr="00C161E9" w:rsidRDefault="004D5B57" w:rsidP="004D5B57">
            <w:pPr>
              <w:rPr>
                <w:rFonts w:ascii="Times New Roman" w:eastAsia="Aptos" w:hAnsi="Times New Roman" w:cs="Times New Roman"/>
                <w:sz w:val="23"/>
                <w:szCs w:val="23"/>
              </w:rPr>
            </w:pPr>
          </w:p>
        </w:tc>
        <w:tc>
          <w:tcPr>
            <w:tcW w:w="596" w:type="pct"/>
            <w:vMerge/>
          </w:tcPr>
          <w:p w14:paraId="7AE69DA7" w14:textId="60FE8AEE" w:rsidR="004D5B57" w:rsidRPr="00C161E9" w:rsidRDefault="004D5B57" w:rsidP="004D5B57">
            <w:pPr>
              <w:rPr>
                <w:rFonts w:ascii="Times New Roman" w:eastAsia="Aptos" w:hAnsi="Times New Roman" w:cs="Times New Roman"/>
                <w:sz w:val="23"/>
                <w:szCs w:val="23"/>
              </w:rPr>
            </w:pPr>
          </w:p>
        </w:tc>
        <w:tc>
          <w:tcPr>
            <w:tcW w:w="561" w:type="pct"/>
          </w:tcPr>
          <w:p w14:paraId="02265EBA" w14:textId="0B2FB401"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26-50 proc. didelė</w:t>
            </w:r>
            <w:r w:rsidRPr="00C161E9" w:rsidDel="004D5B57">
              <w:rPr>
                <w:rFonts w:ascii="Times New Roman" w:eastAsia="Aptos" w:hAnsi="Times New Roman" w:cs="Times New Roman"/>
                <w:sz w:val="23"/>
                <w:szCs w:val="23"/>
              </w:rPr>
              <w:t xml:space="preserve"> </w:t>
            </w:r>
          </w:p>
        </w:tc>
        <w:tc>
          <w:tcPr>
            <w:tcW w:w="1834" w:type="pct"/>
          </w:tcPr>
          <w:p w14:paraId="150CB35B" w14:textId="40193A2B" w:rsidR="004D5B57" w:rsidRPr="00C161E9" w:rsidRDefault="004D5B57" w:rsidP="004D5B57">
            <w:pPr>
              <w:jc w:val="both"/>
              <w:rPr>
                <w:rFonts w:ascii="Times New Roman" w:eastAsia="Aptos" w:hAnsi="Times New Roman" w:cs="Times New Roman"/>
                <w:sz w:val="23"/>
                <w:szCs w:val="23"/>
                <w:highlight w:val="yellow"/>
              </w:rPr>
            </w:pPr>
            <w:r w:rsidRPr="00C161E9">
              <w:rPr>
                <w:rFonts w:ascii="Times New Roman" w:eastAsia="Aptos" w:hAnsi="Times New Roman" w:cs="Times New Roman"/>
                <w:sz w:val="23"/>
                <w:szCs w:val="23"/>
              </w:rPr>
              <w:t xml:space="preserve">Didelė -  pakartotiniai duomenys renkami ir analizuojami ne vėliau, nei po 3 mėn. Jei situacija </w:t>
            </w:r>
            <w:r w:rsidRPr="00C161E9">
              <w:rPr>
                <w:rFonts w:ascii="Times New Roman" w:eastAsia="Aptos" w:hAnsi="Times New Roman" w:cs="Times New Roman"/>
                <w:sz w:val="23"/>
                <w:szCs w:val="23"/>
              </w:rPr>
              <w:lastRenderedPageBreak/>
              <w:t xml:space="preserve">blogėja, fiksuojama labai didelė rizika. Organizuojami susitikimai su projektų vykdytojais, siekiant išsiaiškinti priežastis. </w:t>
            </w:r>
          </w:p>
        </w:tc>
        <w:tc>
          <w:tcPr>
            <w:tcW w:w="806" w:type="pct"/>
          </w:tcPr>
          <w:p w14:paraId="4E1ED3B5" w14:textId="77777777" w:rsidR="004D5B57" w:rsidRPr="00C161E9" w:rsidRDefault="004D5B57" w:rsidP="004D5B57">
            <w:pPr>
              <w:rPr>
                <w:rFonts w:ascii="Times New Roman" w:eastAsia="Aptos" w:hAnsi="Times New Roman" w:cs="Times New Roman"/>
                <w:sz w:val="23"/>
                <w:szCs w:val="23"/>
              </w:rPr>
            </w:pPr>
          </w:p>
        </w:tc>
        <w:tc>
          <w:tcPr>
            <w:tcW w:w="567" w:type="pct"/>
          </w:tcPr>
          <w:p w14:paraId="3359C401" w14:textId="77777777" w:rsidR="004D5B57" w:rsidRPr="00C161E9" w:rsidRDefault="004D5B57" w:rsidP="004D5B57">
            <w:pPr>
              <w:rPr>
                <w:rFonts w:ascii="Times New Roman" w:eastAsia="Aptos" w:hAnsi="Times New Roman" w:cs="Times New Roman"/>
                <w:sz w:val="23"/>
                <w:szCs w:val="23"/>
              </w:rPr>
            </w:pPr>
          </w:p>
        </w:tc>
      </w:tr>
      <w:tr w:rsidR="004D5B57" w:rsidRPr="00C161E9" w14:paraId="62553FAC" w14:textId="15C11808" w:rsidTr="002937D2">
        <w:tc>
          <w:tcPr>
            <w:tcW w:w="135" w:type="pct"/>
            <w:vMerge/>
          </w:tcPr>
          <w:p w14:paraId="3F3FAAE5"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088BF02E" w14:textId="77777777" w:rsidR="004D5B57" w:rsidRPr="00C161E9" w:rsidRDefault="004D5B57" w:rsidP="004D5B57">
            <w:pPr>
              <w:rPr>
                <w:rFonts w:ascii="Times New Roman" w:eastAsia="Aptos" w:hAnsi="Times New Roman" w:cs="Times New Roman"/>
                <w:sz w:val="23"/>
                <w:szCs w:val="23"/>
              </w:rPr>
            </w:pPr>
          </w:p>
        </w:tc>
        <w:tc>
          <w:tcPr>
            <w:tcW w:w="596" w:type="pct"/>
            <w:vMerge/>
          </w:tcPr>
          <w:p w14:paraId="7B89D825" w14:textId="77777777" w:rsidR="004D5B57" w:rsidRPr="00C161E9" w:rsidRDefault="004D5B57" w:rsidP="004D5B57">
            <w:pPr>
              <w:rPr>
                <w:rFonts w:ascii="Times New Roman" w:eastAsia="Aptos" w:hAnsi="Times New Roman" w:cs="Times New Roman"/>
                <w:sz w:val="23"/>
                <w:szCs w:val="23"/>
              </w:rPr>
            </w:pPr>
          </w:p>
        </w:tc>
        <w:tc>
          <w:tcPr>
            <w:tcW w:w="561" w:type="pct"/>
          </w:tcPr>
          <w:p w14:paraId="7235EF8F" w14:textId="22D9591E"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0-25 proc. labai didelė</w:t>
            </w:r>
          </w:p>
        </w:tc>
        <w:tc>
          <w:tcPr>
            <w:tcW w:w="1834" w:type="pct"/>
          </w:tcPr>
          <w:p w14:paraId="1A34455A" w14:textId="5642FAAC" w:rsidR="004D5B57" w:rsidRPr="00C161E9" w:rsidRDefault="004D5B57" w:rsidP="004D5B57">
            <w:pPr>
              <w:jc w:val="both"/>
              <w:rPr>
                <w:rFonts w:ascii="Times New Roman" w:eastAsia="Aptos" w:hAnsi="Times New Roman" w:cs="Times New Roman"/>
                <w:sz w:val="23"/>
                <w:szCs w:val="23"/>
                <w:highlight w:val="yellow"/>
              </w:rPr>
            </w:pPr>
            <w:r w:rsidRPr="00C161E9">
              <w:rPr>
                <w:rFonts w:ascii="Times New Roman" w:eastAsia="Aptos" w:hAnsi="Times New Roman" w:cs="Times New Roman"/>
                <w:sz w:val="23"/>
                <w:szCs w:val="23"/>
              </w:rPr>
              <w:t xml:space="preserve">Labai didelė – </w:t>
            </w:r>
            <w:r w:rsidR="00E00161">
              <w:rPr>
                <w:rFonts w:ascii="Times New Roman" w:eastAsia="Aptos" w:hAnsi="Times New Roman" w:cs="Times New Roman"/>
                <w:sz w:val="23"/>
                <w:szCs w:val="23"/>
              </w:rPr>
              <w:t>o</w:t>
            </w:r>
            <w:r w:rsidRPr="00C161E9">
              <w:rPr>
                <w:rFonts w:ascii="Times New Roman" w:eastAsia="Aptos" w:hAnsi="Times New Roman" w:cs="Times New Roman"/>
                <w:sz w:val="23"/>
                <w:szCs w:val="23"/>
              </w:rPr>
              <w:t>rganizuojami susitikimai su projektų vykdytojais, siekiant išsiaiškinti priežastis. Ne rečiau, nei kas 1 mėn. iš projektų vykdytojų gaunama ir analizuojama situacija ir organizuojami susitikimai sprendimams priimti informuojant</w:t>
            </w:r>
            <w:r>
              <w:rPr>
                <w:rFonts w:ascii="Times New Roman" w:eastAsia="Aptos" w:hAnsi="Times New Roman" w:cs="Times New Roman"/>
                <w:sz w:val="23"/>
                <w:szCs w:val="23"/>
              </w:rPr>
              <w:t>,</w:t>
            </w:r>
            <w:r w:rsidRPr="00C161E9">
              <w:rPr>
                <w:rFonts w:ascii="Times New Roman" w:eastAsia="Aptos" w:hAnsi="Times New Roman" w:cs="Times New Roman"/>
                <w:sz w:val="23"/>
                <w:szCs w:val="23"/>
              </w:rPr>
              <w:t xml:space="preserve"> ir esant poreikiui kviečiant administruojančios institucijos atstovus.</w:t>
            </w:r>
          </w:p>
        </w:tc>
        <w:tc>
          <w:tcPr>
            <w:tcW w:w="806" w:type="pct"/>
          </w:tcPr>
          <w:p w14:paraId="6D93CDA3" w14:textId="77777777" w:rsidR="004D5B57" w:rsidRPr="00C161E9" w:rsidDel="004F1C43" w:rsidRDefault="004D5B57" w:rsidP="004D5B57">
            <w:pPr>
              <w:rPr>
                <w:rFonts w:ascii="Times New Roman" w:eastAsia="Aptos" w:hAnsi="Times New Roman" w:cs="Times New Roman"/>
                <w:sz w:val="23"/>
                <w:szCs w:val="23"/>
              </w:rPr>
            </w:pPr>
          </w:p>
        </w:tc>
        <w:tc>
          <w:tcPr>
            <w:tcW w:w="567" w:type="pct"/>
          </w:tcPr>
          <w:p w14:paraId="2BC3B131" w14:textId="77777777" w:rsidR="004D5B57" w:rsidRPr="00C161E9" w:rsidDel="004F1C43" w:rsidRDefault="004D5B57" w:rsidP="004D5B57">
            <w:pPr>
              <w:rPr>
                <w:rFonts w:ascii="Times New Roman" w:eastAsia="Aptos" w:hAnsi="Times New Roman" w:cs="Times New Roman"/>
                <w:sz w:val="23"/>
                <w:szCs w:val="23"/>
              </w:rPr>
            </w:pPr>
          </w:p>
        </w:tc>
      </w:tr>
      <w:tr w:rsidR="004D5B57" w:rsidRPr="00C161E9" w14:paraId="487A20BC" w14:textId="0D7166D1" w:rsidTr="002937D2">
        <w:tc>
          <w:tcPr>
            <w:tcW w:w="135" w:type="pct"/>
            <w:vMerge w:val="restart"/>
          </w:tcPr>
          <w:p w14:paraId="3649E067" w14:textId="56A2E1FF"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5.</w:t>
            </w:r>
          </w:p>
        </w:tc>
        <w:tc>
          <w:tcPr>
            <w:tcW w:w="501" w:type="pct"/>
            <w:vMerge w:val="restart"/>
          </w:tcPr>
          <w:p w14:paraId="1EDFF69F" w14:textId="3C48ED28"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Nebus pasiekta tikslinė grupė ir</w:t>
            </w:r>
            <w:r w:rsidR="004259A7">
              <w:rPr>
                <w:rFonts w:ascii="Times New Roman" w:eastAsia="Aptos" w:hAnsi="Times New Roman" w:cs="Times New Roman"/>
                <w:sz w:val="23"/>
                <w:szCs w:val="23"/>
              </w:rPr>
              <w:t xml:space="preserve"> </w:t>
            </w:r>
            <w:r w:rsidRPr="00C161E9">
              <w:rPr>
                <w:rFonts w:ascii="Times New Roman" w:eastAsia="Aptos" w:hAnsi="Times New Roman" w:cs="Times New Roman"/>
                <w:sz w:val="23"/>
                <w:szCs w:val="23"/>
              </w:rPr>
              <w:t>/</w:t>
            </w:r>
            <w:r w:rsidR="004259A7">
              <w:rPr>
                <w:rFonts w:ascii="Times New Roman" w:eastAsia="Aptos" w:hAnsi="Times New Roman" w:cs="Times New Roman"/>
                <w:sz w:val="23"/>
                <w:szCs w:val="23"/>
              </w:rPr>
              <w:t xml:space="preserve"> </w:t>
            </w:r>
            <w:r w:rsidRPr="00C161E9">
              <w:rPr>
                <w:rFonts w:ascii="Times New Roman" w:eastAsia="Aptos" w:hAnsi="Times New Roman" w:cs="Times New Roman"/>
                <w:sz w:val="23"/>
                <w:szCs w:val="23"/>
              </w:rPr>
              <w:t xml:space="preserve">ar jos apimtis </w:t>
            </w:r>
            <w:r w:rsidRPr="00C161E9">
              <w:rPr>
                <w:rFonts w:ascii="Times New Roman" w:eastAsia="Aptos" w:hAnsi="Times New Roman" w:cs="Times New Roman"/>
                <w:sz w:val="20"/>
                <w:szCs w:val="20"/>
              </w:rPr>
              <w:t>(</w:t>
            </w:r>
            <w:r w:rsidRPr="00C161E9">
              <w:rPr>
                <w:rFonts w:ascii="Times New Roman" w:eastAsia="Aptos" w:hAnsi="Times New Roman" w:cs="Times New Roman"/>
                <w:i/>
                <w:iCs/>
                <w:sz w:val="20"/>
                <w:szCs w:val="20"/>
              </w:rPr>
              <w:t>pildoma kiekvienai vietos plėtros strategijoje numatytai tikslinei grupei atskirai</w:t>
            </w:r>
            <w:r w:rsidRPr="00C161E9">
              <w:rPr>
                <w:rFonts w:ascii="Times New Roman" w:eastAsia="Aptos" w:hAnsi="Times New Roman" w:cs="Times New Roman"/>
                <w:sz w:val="20"/>
                <w:szCs w:val="20"/>
              </w:rPr>
              <w:t>)</w:t>
            </w:r>
          </w:p>
        </w:tc>
        <w:tc>
          <w:tcPr>
            <w:tcW w:w="596" w:type="pct"/>
            <w:vMerge w:val="restart"/>
          </w:tcPr>
          <w:p w14:paraId="217F3BBB" w14:textId="0328B1B3"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Projektuose pasiekta tikslinės grupės dalyvių reikšmė (kaupiamuoju būdu) (A)</w:t>
            </w:r>
          </w:p>
          <w:p w14:paraId="292339A5" w14:textId="669DE520"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Strategijoje numatyta tikslinės grupės dalyvių reikšmė</w:t>
            </w:r>
            <w:r>
              <w:rPr>
                <w:rFonts w:ascii="Times New Roman" w:eastAsia="Aptos" w:hAnsi="Times New Roman" w:cs="Times New Roman"/>
                <w:sz w:val="23"/>
                <w:szCs w:val="23"/>
              </w:rPr>
              <w:t xml:space="preserve"> (B)</w:t>
            </w:r>
          </w:p>
          <w:p w14:paraId="7DEB91A3" w14:textId="47673812"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(A/B)*100</w:t>
            </w:r>
          </w:p>
        </w:tc>
        <w:tc>
          <w:tcPr>
            <w:tcW w:w="561" w:type="pct"/>
          </w:tcPr>
          <w:p w14:paraId="05E931BE" w14:textId="77777777"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76-100 proc. maža </w:t>
            </w:r>
          </w:p>
          <w:p w14:paraId="1104E3E4" w14:textId="79F5188D" w:rsidR="004D5B57" w:rsidRPr="00C161E9" w:rsidRDefault="004D5B57" w:rsidP="004D5B57">
            <w:pPr>
              <w:rPr>
                <w:rFonts w:ascii="Times New Roman" w:eastAsia="Aptos" w:hAnsi="Times New Roman" w:cs="Times New Roman"/>
                <w:sz w:val="23"/>
                <w:szCs w:val="23"/>
              </w:rPr>
            </w:pPr>
          </w:p>
        </w:tc>
        <w:tc>
          <w:tcPr>
            <w:tcW w:w="1834" w:type="pct"/>
          </w:tcPr>
          <w:p w14:paraId="74BA1B4E" w14:textId="77777777" w:rsidR="004D5B57" w:rsidRPr="00C161E9" w:rsidRDefault="004D5B57" w:rsidP="004D5B57">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Maža – toleruojama</w:t>
            </w:r>
          </w:p>
          <w:p w14:paraId="03A7692A" w14:textId="3FD8FA6E" w:rsidR="004D5B57" w:rsidRPr="00C161E9" w:rsidRDefault="004D5B57" w:rsidP="004D5B57">
            <w:pPr>
              <w:jc w:val="both"/>
              <w:rPr>
                <w:rFonts w:ascii="Times New Roman" w:eastAsia="Aptos" w:hAnsi="Times New Roman" w:cs="Times New Roman"/>
                <w:sz w:val="23"/>
                <w:szCs w:val="23"/>
                <w:highlight w:val="yellow"/>
              </w:rPr>
            </w:pPr>
          </w:p>
        </w:tc>
        <w:tc>
          <w:tcPr>
            <w:tcW w:w="806" w:type="pct"/>
          </w:tcPr>
          <w:p w14:paraId="1E3A6036" w14:textId="77777777" w:rsidR="004D5B57" w:rsidRPr="00C161E9" w:rsidRDefault="004D5B57" w:rsidP="004D5B57">
            <w:pPr>
              <w:rPr>
                <w:rFonts w:ascii="Times New Roman" w:eastAsia="Aptos" w:hAnsi="Times New Roman" w:cs="Times New Roman"/>
                <w:sz w:val="23"/>
                <w:szCs w:val="23"/>
              </w:rPr>
            </w:pPr>
          </w:p>
        </w:tc>
        <w:tc>
          <w:tcPr>
            <w:tcW w:w="567" w:type="pct"/>
          </w:tcPr>
          <w:p w14:paraId="52821460" w14:textId="77777777" w:rsidR="004D5B57" w:rsidRPr="00C161E9" w:rsidRDefault="004D5B57" w:rsidP="004D5B57">
            <w:pPr>
              <w:rPr>
                <w:rFonts w:ascii="Times New Roman" w:eastAsia="Aptos" w:hAnsi="Times New Roman" w:cs="Times New Roman"/>
                <w:sz w:val="23"/>
                <w:szCs w:val="23"/>
              </w:rPr>
            </w:pPr>
          </w:p>
        </w:tc>
      </w:tr>
      <w:tr w:rsidR="004D5B57" w:rsidRPr="00C161E9" w14:paraId="024D5091" w14:textId="63548668" w:rsidTr="002937D2">
        <w:tc>
          <w:tcPr>
            <w:tcW w:w="135" w:type="pct"/>
            <w:vMerge/>
          </w:tcPr>
          <w:p w14:paraId="171D0C79"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50744A75" w14:textId="77777777" w:rsidR="004D5B57" w:rsidRPr="00C161E9" w:rsidRDefault="004D5B57" w:rsidP="004D5B57">
            <w:pPr>
              <w:rPr>
                <w:rFonts w:ascii="Times New Roman" w:eastAsia="Aptos" w:hAnsi="Times New Roman" w:cs="Times New Roman"/>
                <w:sz w:val="23"/>
                <w:szCs w:val="23"/>
              </w:rPr>
            </w:pPr>
          </w:p>
        </w:tc>
        <w:tc>
          <w:tcPr>
            <w:tcW w:w="596" w:type="pct"/>
            <w:vMerge/>
          </w:tcPr>
          <w:p w14:paraId="185955CE" w14:textId="77777777" w:rsidR="004D5B57" w:rsidRPr="00C161E9" w:rsidRDefault="004D5B57" w:rsidP="004D5B57">
            <w:pPr>
              <w:rPr>
                <w:rFonts w:ascii="Times New Roman" w:eastAsia="Aptos" w:hAnsi="Times New Roman" w:cs="Times New Roman"/>
                <w:sz w:val="23"/>
                <w:szCs w:val="23"/>
              </w:rPr>
            </w:pPr>
          </w:p>
        </w:tc>
        <w:tc>
          <w:tcPr>
            <w:tcW w:w="561" w:type="pct"/>
          </w:tcPr>
          <w:p w14:paraId="543603E1" w14:textId="77777777"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51-75 proc. vidutinė </w:t>
            </w:r>
          </w:p>
          <w:p w14:paraId="363D7782" w14:textId="77777777" w:rsidR="004D5B57" w:rsidRPr="00C161E9" w:rsidRDefault="004D5B57" w:rsidP="004D5B57">
            <w:pPr>
              <w:rPr>
                <w:rFonts w:ascii="Times New Roman" w:eastAsia="Aptos" w:hAnsi="Times New Roman" w:cs="Times New Roman"/>
                <w:sz w:val="23"/>
                <w:szCs w:val="23"/>
              </w:rPr>
            </w:pPr>
          </w:p>
        </w:tc>
        <w:tc>
          <w:tcPr>
            <w:tcW w:w="1834" w:type="pct"/>
          </w:tcPr>
          <w:p w14:paraId="6F1E8E7D" w14:textId="553ED9F0" w:rsidR="004D5B57" w:rsidRPr="00C161E9" w:rsidRDefault="004D5B57" w:rsidP="004D5B57">
            <w:pPr>
              <w:jc w:val="both"/>
              <w:rPr>
                <w:rFonts w:ascii="Times New Roman" w:eastAsia="Aptos" w:hAnsi="Times New Roman" w:cs="Times New Roman"/>
                <w:sz w:val="23"/>
                <w:szCs w:val="23"/>
                <w:highlight w:val="yellow"/>
              </w:rPr>
            </w:pPr>
            <w:r w:rsidRPr="00C161E9">
              <w:rPr>
                <w:rFonts w:ascii="Times New Roman" w:eastAsia="Aptos" w:hAnsi="Times New Roman" w:cs="Times New Roman"/>
                <w:sz w:val="23"/>
                <w:szCs w:val="23"/>
              </w:rPr>
              <w:t>Vidutinė – stebima, pakartotiniai duomenys renkami ir analizuojami ne vėliau, nei po 6 mėn. Jei situacija blogėja, fiksuojama didelė rizika.</w:t>
            </w:r>
          </w:p>
        </w:tc>
        <w:tc>
          <w:tcPr>
            <w:tcW w:w="806" w:type="pct"/>
          </w:tcPr>
          <w:p w14:paraId="002CFE97" w14:textId="77777777" w:rsidR="004D5B57" w:rsidRPr="00C161E9" w:rsidRDefault="004D5B57" w:rsidP="004D5B57">
            <w:pPr>
              <w:rPr>
                <w:rFonts w:ascii="Times New Roman" w:eastAsia="Aptos" w:hAnsi="Times New Roman" w:cs="Times New Roman"/>
                <w:sz w:val="23"/>
                <w:szCs w:val="23"/>
              </w:rPr>
            </w:pPr>
          </w:p>
        </w:tc>
        <w:tc>
          <w:tcPr>
            <w:tcW w:w="567" w:type="pct"/>
          </w:tcPr>
          <w:p w14:paraId="3CB53453" w14:textId="77777777" w:rsidR="004D5B57" w:rsidRPr="00C161E9" w:rsidRDefault="004D5B57" w:rsidP="004D5B57">
            <w:pPr>
              <w:rPr>
                <w:rFonts w:ascii="Times New Roman" w:eastAsia="Aptos" w:hAnsi="Times New Roman" w:cs="Times New Roman"/>
                <w:sz w:val="23"/>
                <w:szCs w:val="23"/>
              </w:rPr>
            </w:pPr>
          </w:p>
        </w:tc>
      </w:tr>
      <w:tr w:rsidR="004D5B57" w:rsidRPr="00C161E9" w14:paraId="62C10DCB" w14:textId="0EA52740" w:rsidTr="002937D2">
        <w:tc>
          <w:tcPr>
            <w:tcW w:w="135" w:type="pct"/>
            <w:vMerge/>
          </w:tcPr>
          <w:p w14:paraId="3F54CFC6"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33B3C6A2" w14:textId="77777777" w:rsidR="004D5B57" w:rsidRPr="00C161E9" w:rsidRDefault="004D5B57" w:rsidP="004D5B57">
            <w:pPr>
              <w:rPr>
                <w:rFonts w:ascii="Times New Roman" w:eastAsia="Aptos" w:hAnsi="Times New Roman" w:cs="Times New Roman"/>
                <w:sz w:val="23"/>
                <w:szCs w:val="23"/>
              </w:rPr>
            </w:pPr>
          </w:p>
        </w:tc>
        <w:tc>
          <w:tcPr>
            <w:tcW w:w="596" w:type="pct"/>
            <w:vMerge/>
          </w:tcPr>
          <w:p w14:paraId="12D7F751" w14:textId="77777777" w:rsidR="004D5B57" w:rsidRPr="00C161E9" w:rsidRDefault="004D5B57" w:rsidP="004D5B57">
            <w:pPr>
              <w:rPr>
                <w:rFonts w:ascii="Times New Roman" w:eastAsia="Aptos" w:hAnsi="Times New Roman" w:cs="Times New Roman"/>
                <w:sz w:val="23"/>
                <w:szCs w:val="23"/>
              </w:rPr>
            </w:pPr>
          </w:p>
        </w:tc>
        <w:tc>
          <w:tcPr>
            <w:tcW w:w="561" w:type="pct"/>
          </w:tcPr>
          <w:p w14:paraId="02379654" w14:textId="673BB4A3"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26-50 proc. didelė</w:t>
            </w:r>
            <w:r w:rsidRPr="00C161E9" w:rsidDel="004D5B57">
              <w:rPr>
                <w:rFonts w:ascii="Times New Roman" w:eastAsia="Aptos" w:hAnsi="Times New Roman" w:cs="Times New Roman"/>
                <w:sz w:val="23"/>
                <w:szCs w:val="23"/>
              </w:rPr>
              <w:t xml:space="preserve"> </w:t>
            </w:r>
          </w:p>
        </w:tc>
        <w:tc>
          <w:tcPr>
            <w:tcW w:w="1834" w:type="pct"/>
          </w:tcPr>
          <w:p w14:paraId="298EB4F6" w14:textId="788DB2FE" w:rsidR="004D5B57" w:rsidRPr="00C161E9" w:rsidRDefault="004D5B57" w:rsidP="004D5B57">
            <w:pPr>
              <w:jc w:val="both"/>
              <w:rPr>
                <w:rFonts w:ascii="Times New Roman" w:eastAsia="Aptos" w:hAnsi="Times New Roman" w:cs="Times New Roman"/>
                <w:sz w:val="23"/>
                <w:szCs w:val="23"/>
                <w:highlight w:val="yellow"/>
              </w:rPr>
            </w:pPr>
            <w:r w:rsidRPr="00C161E9">
              <w:rPr>
                <w:rFonts w:ascii="Times New Roman" w:eastAsia="Aptos" w:hAnsi="Times New Roman" w:cs="Times New Roman"/>
                <w:sz w:val="23"/>
                <w:szCs w:val="23"/>
              </w:rPr>
              <w:t xml:space="preserve">Didelė -  pakartotiniai duomenys renkami ir analizuojami ne vėliau, nei po 3 mėn. Jei situacija blogėja, fiksuojama labai didelė rizika. Organizuojami susitikimai su projektų vykdytojais, siekiant išsiaiškinti priežastis. </w:t>
            </w:r>
          </w:p>
        </w:tc>
        <w:tc>
          <w:tcPr>
            <w:tcW w:w="806" w:type="pct"/>
          </w:tcPr>
          <w:p w14:paraId="0EFC0630" w14:textId="77777777" w:rsidR="004D5B57" w:rsidRPr="00C161E9" w:rsidRDefault="004D5B57" w:rsidP="004D5B57">
            <w:pPr>
              <w:rPr>
                <w:rFonts w:ascii="Times New Roman" w:eastAsia="Aptos" w:hAnsi="Times New Roman" w:cs="Times New Roman"/>
                <w:sz w:val="23"/>
                <w:szCs w:val="23"/>
              </w:rPr>
            </w:pPr>
          </w:p>
        </w:tc>
        <w:tc>
          <w:tcPr>
            <w:tcW w:w="567" w:type="pct"/>
          </w:tcPr>
          <w:p w14:paraId="70DF8695" w14:textId="77777777" w:rsidR="004D5B57" w:rsidRPr="00C161E9" w:rsidRDefault="004D5B57" w:rsidP="004D5B57">
            <w:pPr>
              <w:rPr>
                <w:rFonts w:ascii="Times New Roman" w:eastAsia="Aptos" w:hAnsi="Times New Roman" w:cs="Times New Roman"/>
                <w:sz w:val="23"/>
                <w:szCs w:val="23"/>
              </w:rPr>
            </w:pPr>
          </w:p>
        </w:tc>
      </w:tr>
      <w:tr w:rsidR="004D5B57" w:rsidRPr="00C161E9" w14:paraId="204B4243" w14:textId="4A3AF525" w:rsidTr="002937D2">
        <w:tc>
          <w:tcPr>
            <w:tcW w:w="135" w:type="pct"/>
            <w:vMerge/>
          </w:tcPr>
          <w:p w14:paraId="587580EC" w14:textId="77777777" w:rsidR="004D5B57" w:rsidRPr="00C161E9" w:rsidRDefault="004D5B57" w:rsidP="004D5B57">
            <w:pPr>
              <w:rPr>
                <w:rFonts w:ascii="Times New Roman" w:eastAsia="Aptos" w:hAnsi="Times New Roman" w:cs="Times New Roman"/>
                <w:sz w:val="23"/>
                <w:szCs w:val="23"/>
              </w:rPr>
            </w:pPr>
          </w:p>
        </w:tc>
        <w:tc>
          <w:tcPr>
            <w:tcW w:w="501" w:type="pct"/>
            <w:vMerge/>
          </w:tcPr>
          <w:p w14:paraId="2EDFB3D4" w14:textId="77777777" w:rsidR="004D5B57" w:rsidRPr="00C161E9" w:rsidRDefault="004D5B57" w:rsidP="004D5B57">
            <w:pPr>
              <w:rPr>
                <w:rFonts w:ascii="Times New Roman" w:eastAsia="Aptos" w:hAnsi="Times New Roman" w:cs="Times New Roman"/>
                <w:sz w:val="23"/>
                <w:szCs w:val="23"/>
              </w:rPr>
            </w:pPr>
          </w:p>
        </w:tc>
        <w:tc>
          <w:tcPr>
            <w:tcW w:w="596" w:type="pct"/>
            <w:vMerge/>
          </w:tcPr>
          <w:p w14:paraId="57029A8A" w14:textId="77777777" w:rsidR="004D5B57" w:rsidRPr="00C161E9" w:rsidRDefault="004D5B57" w:rsidP="004D5B57">
            <w:pPr>
              <w:rPr>
                <w:rFonts w:ascii="Times New Roman" w:eastAsia="Aptos" w:hAnsi="Times New Roman" w:cs="Times New Roman"/>
                <w:sz w:val="23"/>
                <w:szCs w:val="23"/>
              </w:rPr>
            </w:pPr>
          </w:p>
        </w:tc>
        <w:tc>
          <w:tcPr>
            <w:tcW w:w="561" w:type="pct"/>
          </w:tcPr>
          <w:p w14:paraId="19EF87C3" w14:textId="6F18BC0C" w:rsidR="004D5B57" w:rsidRPr="00C161E9" w:rsidRDefault="004D5B57" w:rsidP="004D5B57">
            <w:pPr>
              <w:rPr>
                <w:rFonts w:ascii="Times New Roman" w:eastAsia="Aptos" w:hAnsi="Times New Roman" w:cs="Times New Roman"/>
                <w:sz w:val="23"/>
                <w:szCs w:val="23"/>
              </w:rPr>
            </w:pPr>
            <w:r w:rsidRPr="00C161E9">
              <w:rPr>
                <w:rFonts w:ascii="Times New Roman" w:eastAsia="Aptos" w:hAnsi="Times New Roman" w:cs="Times New Roman"/>
                <w:sz w:val="23"/>
                <w:szCs w:val="23"/>
              </w:rPr>
              <w:t>0-25 proc. labai didelė</w:t>
            </w:r>
          </w:p>
        </w:tc>
        <w:tc>
          <w:tcPr>
            <w:tcW w:w="1834" w:type="pct"/>
          </w:tcPr>
          <w:p w14:paraId="1537FF56" w14:textId="60B7B871" w:rsidR="004D5B57" w:rsidRPr="00C161E9" w:rsidRDefault="004D5B57" w:rsidP="004D5B57">
            <w:pPr>
              <w:jc w:val="both"/>
              <w:rPr>
                <w:rFonts w:ascii="Times New Roman" w:eastAsia="Aptos" w:hAnsi="Times New Roman" w:cs="Times New Roman"/>
                <w:sz w:val="23"/>
                <w:szCs w:val="23"/>
              </w:rPr>
            </w:pPr>
            <w:r w:rsidRPr="00C161E9">
              <w:rPr>
                <w:rFonts w:ascii="Times New Roman" w:eastAsia="Aptos" w:hAnsi="Times New Roman" w:cs="Times New Roman"/>
                <w:sz w:val="23"/>
                <w:szCs w:val="23"/>
              </w:rPr>
              <w:t xml:space="preserve">Labai didelė – </w:t>
            </w:r>
            <w:r w:rsidR="0044630C">
              <w:rPr>
                <w:rFonts w:ascii="Times New Roman" w:eastAsia="Aptos" w:hAnsi="Times New Roman" w:cs="Times New Roman"/>
                <w:sz w:val="23"/>
                <w:szCs w:val="23"/>
              </w:rPr>
              <w:t>o</w:t>
            </w:r>
            <w:r w:rsidRPr="00C161E9">
              <w:rPr>
                <w:rFonts w:ascii="Times New Roman" w:eastAsia="Aptos" w:hAnsi="Times New Roman" w:cs="Times New Roman"/>
                <w:sz w:val="23"/>
                <w:szCs w:val="23"/>
              </w:rPr>
              <w:t>rganizuojami susitikimai su projektų vykdytojais, siekiant išsiaiškinti priežastis. Ne rečiau, nei kas 1 mėn. iš projektų vykdytojų gaunama ir analizuojama situacija ir organizuojami susitikimai sprendimams priimti informuojant</w:t>
            </w:r>
            <w:r>
              <w:rPr>
                <w:rFonts w:ascii="Times New Roman" w:eastAsia="Aptos" w:hAnsi="Times New Roman" w:cs="Times New Roman"/>
                <w:sz w:val="23"/>
                <w:szCs w:val="23"/>
              </w:rPr>
              <w:t>,</w:t>
            </w:r>
            <w:r w:rsidRPr="00C161E9">
              <w:rPr>
                <w:rFonts w:ascii="Times New Roman" w:eastAsia="Aptos" w:hAnsi="Times New Roman" w:cs="Times New Roman"/>
                <w:sz w:val="23"/>
                <w:szCs w:val="23"/>
              </w:rPr>
              <w:t xml:space="preserve"> ir esant poreikiui kviečiant administruojančios institucijos atstovus.</w:t>
            </w:r>
          </w:p>
        </w:tc>
        <w:tc>
          <w:tcPr>
            <w:tcW w:w="806" w:type="pct"/>
          </w:tcPr>
          <w:p w14:paraId="3725636D" w14:textId="77777777" w:rsidR="004D5B57" w:rsidRPr="00C161E9" w:rsidDel="006250C9" w:rsidRDefault="004D5B57" w:rsidP="004D5B57">
            <w:pPr>
              <w:rPr>
                <w:rFonts w:ascii="Times New Roman" w:eastAsia="Aptos" w:hAnsi="Times New Roman" w:cs="Times New Roman"/>
                <w:sz w:val="23"/>
                <w:szCs w:val="23"/>
              </w:rPr>
            </w:pPr>
          </w:p>
        </w:tc>
        <w:tc>
          <w:tcPr>
            <w:tcW w:w="567" w:type="pct"/>
          </w:tcPr>
          <w:p w14:paraId="52DB5F63" w14:textId="77777777" w:rsidR="004D5B57" w:rsidRPr="00C161E9" w:rsidDel="006250C9" w:rsidRDefault="004D5B57" w:rsidP="004D5B57">
            <w:pPr>
              <w:rPr>
                <w:rFonts w:ascii="Times New Roman" w:eastAsia="Aptos" w:hAnsi="Times New Roman" w:cs="Times New Roman"/>
                <w:sz w:val="23"/>
                <w:szCs w:val="23"/>
              </w:rPr>
            </w:pPr>
          </w:p>
        </w:tc>
      </w:tr>
    </w:tbl>
    <w:p w14:paraId="4D1BB090" w14:textId="77777777" w:rsidR="008F7C10" w:rsidRDefault="008F7C10"/>
    <w:p w14:paraId="64DFF02C" w14:textId="77777777" w:rsidR="00A612C0" w:rsidRDefault="00A612C0"/>
    <w:p w14:paraId="14208CB8" w14:textId="77777777" w:rsidR="00A612C0" w:rsidRDefault="00A612C0"/>
    <w:p w14:paraId="1AD9C99E" w14:textId="77777777" w:rsidR="00A612C0" w:rsidRDefault="00A612C0"/>
    <w:p w14:paraId="7D9E135C" w14:textId="77777777" w:rsidR="00A612C0" w:rsidRDefault="00A612C0"/>
    <w:p w14:paraId="5DA27F99" w14:textId="6F8D6AEA" w:rsidR="00A612C0" w:rsidRDefault="00A612C0">
      <w:r>
        <w:rPr>
          <w:noProof/>
        </w:rPr>
        <w:drawing>
          <wp:inline distT="0" distB="0" distL="0" distR="0" wp14:anchorId="1F4B7311" wp14:editId="2B26067E">
            <wp:extent cx="2042160" cy="445135"/>
            <wp:effectExtent l="0" t="0" r="0" b="0"/>
            <wp:docPr id="1148189650" name="Paveikslėlis 9" descr="Paveikslėlis, kuriame yra Šriftas, Elektrinė mėlyna spalva, tekstas, mėlynas&#10;&#10;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89650" name="Paveikslėlis 9" descr="Paveikslėlis, kuriame yra Šriftas, Elektrinė mėlyna spalva, tekstas, mėlynas&#10;&#10;Dirbtinio intelekto sugeneruotas turinys gali būti neteisingas."/>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2160" cy="445135"/>
                    </a:xfrm>
                    <a:prstGeom prst="rect">
                      <a:avLst/>
                    </a:prstGeom>
                    <a:noFill/>
                  </pic:spPr>
                </pic:pic>
              </a:graphicData>
            </a:graphic>
          </wp:inline>
        </w:drawing>
      </w:r>
    </w:p>
    <w:sectPr w:rsidR="00A612C0" w:rsidSect="00AB541C">
      <w:pgSz w:w="16838" w:h="11906" w:orient="landscape"/>
      <w:pgMar w:top="993"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B2454D"/>
    <w:multiLevelType w:val="hybridMultilevel"/>
    <w:tmpl w:val="C9C8A798"/>
    <w:lvl w:ilvl="0" w:tplc="0427000F">
      <w:start w:val="1"/>
      <w:numFmt w:val="decimal"/>
      <w:lvlText w:val="%1."/>
      <w:lvlJc w:val="left"/>
      <w:pPr>
        <w:ind w:left="927"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5735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10"/>
    <w:rsid w:val="00000153"/>
    <w:rsid w:val="000113AF"/>
    <w:rsid w:val="0003461D"/>
    <w:rsid w:val="000B58A1"/>
    <w:rsid w:val="00116DCE"/>
    <w:rsid w:val="00124266"/>
    <w:rsid w:val="00134425"/>
    <w:rsid w:val="001B1EE9"/>
    <w:rsid w:val="001B56FB"/>
    <w:rsid w:val="001D2B8F"/>
    <w:rsid w:val="00200675"/>
    <w:rsid w:val="0021225E"/>
    <w:rsid w:val="00216C69"/>
    <w:rsid w:val="002937D2"/>
    <w:rsid w:val="002A601B"/>
    <w:rsid w:val="002C4F4A"/>
    <w:rsid w:val="0032742B"/>
    <w:rsid w:val="003747D7"/>
    <w:rsid w:val="00377EB4"/>
    <w:rsid w:val="00380E25"/>
    <w:rsid w:val="00385549"/>
    <w:rsid w:val="003A603C"/>
    <w:rsid w:val="003E4DAB"/>
    <w:rsid w:val="003E6494"/>
    <w:rsid w:val="00401DA7"/>
    <w:rsid w:val="004259A7"/>
    <w:rsid w:val="004332A3"/>
    <w:rsid w:val="0044630C"/>
    <w:rsid w:val="004A0074"/>
    <w:rsid w:val="004D25B3"/>
    <w:rsid w:val="004D5B57"/>
    <w:rsid w:val="004F1C43"/>
    <w:rsid w:val="0051312E"/>
    <w:rsid w:val="005B4D44"/>
    <w:rsid w:val="005C7780"/>
    <w:rsid w:val="005D7760"/>
    <w:rsid w:val="005E5FF1"/>
    <w:rsid w:val="00616E0F"/>
    <w:rsid w:val="006250C9"/>
    <w:rsid w:val="006334C9"/>
    <w:rsid w:val="00665F49"/>
    <w:rsid w:val="006728E7"/>
    <w:rsid w:val="0069132E"/>
    <w:rsid w:val="00693F73"/>
    <w:rsid w:val="0069593C"/>
    <w:rsid w:val="006E3EBA"/>
    <w:rsid w:val="006E63B8"/>
    <w:rsid w:val="006F3697"/>
    <w:rsid w:val="007073AC"/>
    <w:rsid w:val="007136DB"/>
    <w:rsid w:val="00715FA9"/>
    <w:rsid w:val="007206FC"/>
    <w:rsid w:val="00744B01"/>
    <w:rsid w:val="00755F8C"/>
    <w:rsid w:val="00794726"/>
    <w:rsid w:val="007A633F"/>
    <w:rsid w:val="00801A2C"/>
    <w:rsid w:val="008C715D"/>
    <w:rsid w:val="008F7C10"/>
    <w:rsid w:val="00905BCB"/>
    <w:rsid w:val="00966E5D"/>
    <w:rsid w:val="00995944"/>
    <w:rsid w:val="00A0464E"/>
    <w:rsid w:val="00A11C04"/>
    <w:rsid w:val="00A1304A"/>
    <w:rsid w:val="00A36BB8"/>
    <w:rsid w:val="00A612C0"/>
    <w:rsid w:val="00AB541C"/>
    <w:rsid w:val="00AC0D12"/>
    <w:rsid w:val="00AC7EFC"/>
    <w:rsid w:val="00B43EA5"/>
    <w:rsid w:val="00BD2AC5"/>
    <w:rsid w:val="00C161E9"/>
    <w:rsid w:val="00C43527"/>
    <w:rsid w:val="00C5585E"/>
    <w:rsid w:val="00C578C2"/>
    <w:rsid w:val="00CB3EC9"/>
    <w:rsid w:val="00CF09DF"/>
    <w:rsid w:val="00CF2671"/>
    <w:rsid w:val="00D64AD5"/>
    <w:rsid w:val="00DE02CE"/>
    <w:rsid w:val="00E00161"/>
    <w:rsid w:val="00E50953"/>
    <w:rsid w:val="00E91605"/>
    <w:rsid w:val="00ED752A"/>
    <w:rsid w:val="00F01C3F"/>
    <w:rsid w:val="00F03664"/>
    <w:rsid w:val="00F34F44"/>
    <w:rsid w:val="00FA6B23"/>
    <w:rsid w:val="00FE274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915D"/>
  <w15:chartTrackingRefBased/>
  <w15:docId w15:val="{1F1FE553-C70D-49E9-B9F8-EC3C384F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F7C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F7C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F7C1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F7C1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F7C1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F7C1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F7C1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F7C1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F7C1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F7C1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F7C1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F7C1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F7C1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F7C1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F7C1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F7C1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F7C1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F7C1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F7C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F7C1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F7C1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F7C1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F7C1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F7C10"/>
    <w:rPr>
      <w:i/>
      <w:iCs/>
      <w:color w:val="404040" w:themeColor="text1" w:themeTint="BF"/>
    </w:rPr>
  </w:style>
  <w:style w:type="paragraph" w:styleId="Sraopastraipa">
    <w:name w:val="List Paragraph"/>
    <w:basedOn w:val="prastasis"/>
    <w:uiPriority w:val="34"/>
    <w:qFormat/>
    <w:rsid w:val="008F7C10"/>
    <w:pPr>
      <w:ind w:left="720"/>
      <w:contextualSpacing/>
    </w:pPr>
  </w:style>
  <w:style w:type="character" w:styleId="Rykuspabraukimas">
    <w:name w:val="Intense Emphasis"/>
    <w:basedOn w:val="Numatytasispastraiposriftas"/>
    <w:uiPriority w:val="21"/>
    <w:qFormat/>
    <w:rsid w:val="008F7C10"/>
    <w:rPr>
      <w:i/>
      <w:iCs/>
      <w:color w:val="0F4761" w:themeColor="accent1" w:themeShade="BF"/>
    </w:rPr>
  </w:style>
  <w:style w:type="paragraph" w:styleId="Iskirtacitata">
    <w:name w:val="Intense Quote"/>
    <w:basedOn w:val="prastasis"/>
    <w:next w:val="prastasis"/>
    <w:link w:val="IskirtacitataDiagrama"/>
    <w:uiPriority w:val="30"/>
    <w:qFormat/>
    <w:rsid w:val="008F7C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F7C10"/>
    <w:rPr>
      <w:i/>
      <w:iCs/>
      <w:color w:val="0F4761" w:themeColor="accent1" w:themeShade="BF"/>
    </w:rPr>
  </w:style>
  <w:style w:type="character" w:styleId="Rykinuoroda">
    <w:name w:val="Intense Reference"/>
    <w:basedOn w:val="Numatytasispastraiposriftas"/>
    <w:uiPriority w:val="32"/>
    <w:qFormat/>
    <w:rsid w:val="008F7C10"/>
    <w:rPr>
      <w:b/>
      <w:bCs/>
      <w:smallCaps/>
      <w:color w:val="0F4761" w:themeColor="accent1" w:themeShade="BF"/>
      <w:spacing w:val="5"/>
    </w:rPr>
  </w:style>
  <w:style w:type="table" w:customStyle="1" w:styleId="TableGrid1">
    <w:name w:val="Table Grid1"/>
    <w:basedOn w:val="prastojilentel"/>
    <w:next w:val="Lentelstinklelis"/>
    <w:uiPriority w:val="39"/>
    <w:rsid w:val="0003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03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01DA7"/>
    <w:rPr>
      <w:sz w:val="16"/>
      <w:szCs w:val="16"/>
    </w:rPr>
  </w:style>
  <w:style w:type="paragraph" w:styleId="Komentarotekstas">
    <w:name w:val="annotation text"/>
    <w:basedOn w:val="prastasis"/>
    <w:link w:val="KomentarotekstasDiagrama"/>
    <w:uiPriority w:val="99"/>
    <w:unhideWhenUsed/>
    <w:rsid w:val="00401DA7"/>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401DA7"/>
    <w:rPr>
      <w:sz w:val="20"/>
      <w:szCs w:val="20"/>
    </w:rPr>
  </w:style>
  <w:style w:type="paragraph" w:styleId="Komentarotema">
    <w:name w:val="annotation subject"/>
    <w:basedOn w:val="Komentarotekstas"/>
    <w:next w:val="Komentarotekstas"/>
    <w:link w:val="KomentarotemaDiagrama"/>
    <w:uiPriority w:val="99"/>
    <w:semiHidden/>
    <w:unhideWhenUsed/>
    <w:rsid w:val="00401DA7"/>
    <w:rPr>
      <w:b/>
      <w:bCs/>
    </w:rPr>
  </w:style>
  <w:style w:type="character" w:customStyle="1" w:styleId="KomentarotemaDiagrama">
    <w:name w:val="Komentaro tema Diagrama"/>
    <w:basedOn w:val="KomentarotekstasDiagrama"/>
    <w:link w:val="Komentarotema"/>
    <w:uiPriority w:val="99"/>
    <w:semiHidden/>
    <w:rsid w:val="00401DA7"/>
    <w:rPr>
      <w:b/>
      <w:bCs/>
      <w:sz w:val="20"/>
      <w:szCs w:val="20"/>
    </w:rPr>
  </w:style>
  <w:style w:type="paragraph" w:styleId="Pataisymai">
    <w:name w:val="Revision"/>
    <w:hidden/>
    <w:uiPriority w:val="99"/>
    <w:semiHidden/>
    <w:rsid w:val="00CB3E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Ana Grabštunovič</cp:lastModifiedBy>
  <cp:revision>2</cp:revision>
  <dcterms:created xsi:type="dcterms:W3CDTF">2025-03-20T08:03:00Z</dcterms:created>
  <dcterms:modified xsi:type="dcterms:W3CDTF">2025-03-20T08:03:00Z</dcterms:modified>
</cp:coreProperties>
</file>