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86B16" w14:textId="7E8F4E81" w:rsidR="009724AD" w:rsidRPr="003B15D2" w:rsidRDefault="00E3678D" w:rsidP="00850450">
      <w:pPr>
        <w:spacing w:after="0" w:line="276" w:lineRule="auto"/>
        <w:ind w:firstLine="709"/>
        <w:jc w:val="center"/>
        <w:rPr>
          <w:rFonts w:ascii="Times New Roman" w:hAnsi="Times New Roman" w:cs="Times New Roman"/>
          <w:b/>
          <w:sz w:val="24"/>
          <w:szCs w:val="24"/>
        </w:rPr>
      </w:pPr>
      <w:bookmarkStart w:id="0" w:name="_GoBack"/>
      <w:r w:rsidRPr="003B15D2">
        <w:rPr>
          <w:rFonts w:ascii="Times New Roman" w:hAnsi="Times New Roman" w:cs="Times New Roman"/>
          <w:b/>
          <w:sz w:val="24"/>
          <w:szCs w:val="24"/>
        </w:rPr>
        <w:t>Rekomendacijos dėl v</w:t>
      </w:r>
      <w:r w:rsidR="0064720F" w:rsidRPr="003B15D2">
        <w:rPr>
          <w:rFonts w:ascii="Times New Roman" w:hAnsi="Times New Roman" w:cs="Times New Roman"/>
          <w:b/>
          <w:sz w:val="24"/>
          <w:szCs w:val="24"/>
        </w:rPr>
        <w:t xml:space="preserve">ietos plėtros strategijos (-ų) </w:t>
      </w:r>
      <w:r w:rsidR="00187D3E">
        <w:rPr>
          <w:rFonts w:ascii="Times New Roman" w:hAnsi="Times New Roman" w:cs="Times New Roman"/>
          <w:b/>
          <w:sz w:val="24"/>
          <w:szCs w:val="24"/>
        </w:rPr>
        <w:t>rengimo</w:t>
      </w:r>
    </w:p>
    <w:bookmarkEnd w:id="0"/>
    <w:p w14:paraId="6D01238D" w14:textId="77777777" w:rsidR="004E588D" w:rsidRPr="001468B6" w:rsidRDefault="004E588D" w:rsidP="004E588D">
      <w:pPr>
        <w:spacing w:after="0" w:line="276" w:lineRule="auto"/>
        <w:jc w:val="both"/>
        <w:rPr>
          <w:rFonts w:ascii="Times New Roman" w:hAnsi="Times New Roman" w:cs="Times New Roman"/>
          <w:sz w:val="24"/>
          <w:szCs w:val="24"/>
        </w:rPr>
      </w:pPr>
    </w:p>
    <w:p w14:paraId="5FBDBC07" w14:textId="2E5E6306" w:rsidR="009724AD" w:rsidRPr="00B94FB8" w:rsidRDefault="004A5AC3" w:rsidP="001B41F6">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1. </w:t>
      </w:r>
      <w:r w:rsidR="009724AD" w:rsidRPr="001468B6">
        <w:rPr>
          <w:rFonts w:ascii="Times New Roman" w:hAnsi="Times New Roman" w:cs="Times New Roman"/>
          <w:b/>
          <w:i/>
          <w:sz w:val="24"/>
          <w:szCs w:val="24"/>
        </w:rPr>
        <w:t xml:space="preserve">Dėl vietos plėtros strategijos </w:t>
      </w:r>
      <w:r w:rsidR="004E588D" w:rsidRPr="001468B6">
        <w:rPr>
          <w:rFonts w:ascii="Times New Roman" w:hAnsi="Times New Roman" w:cs="Times New Roman"/>
          <w:b/>
          <w:i/>
          <w:sz w:val="24"/>
          <w:szCs w:val="24"/>
        </w:rPr>
        <w:t>vertės</w:t>
      </w:r>
    </w:p>
    <w:p w14:paraId="0CE3304A" w14:textId="77837A58" w:rsidR="004E588D" w:rsidRPr="003B15D2" w:rsidRDefault="004E588D" w:rsidP="001B41F6">
      <w:pPr>
        <w:spacing w:after="0" w:line="276" w:lineRule="auto"/>
        <w:ind w:firstLine="709"/>
        <w:jc w:val="both"/>
        <w:rPr>
          <w:rFonts w:ascii="Times New Roman" w:eastAsia="Times New Roman" w:hAnsi="Times New Roman" w:cs="Times New Roman"/>
          <w:sz w:val="24"/>
          <w:szCs w:val="24"/>
        </w:rPr>
      </w:pPr>
      <w:r w:rsidRPr="00B94FB8">
        <w:rPr>
          <w:rFonts w:ascii="Times New Roman" w:eastAsia="Times New Roman" w:hAnsi="Times New Roman" w:cs="Times New Roman"/>
          <w:sz w:val="24"/>
          <w:szCs w:val="24"/>
        </w:rPr>
        <w:t>Mažiausia tinkama finansuoti vietos plėtros strategijos vertė – 500 000 Eurų (</w:t>
      </w:r>
      <w:r w:rsidR="00210723" w:rsidRPr="003B15D2">
        <w:rPr>
          <w:rFonts w:ascii="Times New Roman" w:eastAsia="Times New Roman" w:hAnsi="Times New Roman" w:cs="Times New Roman"/>
          <w:sz w:val="24"/>
          <w:szCs w:val="24"/>
        </w:rPr>
        <w:t>Europos Sąjungos struktūrinių fondų (toliau – ES) ir valstybės biudžeto</w:t>
      </w:r>
      <w:r w:rsidR="00210723">
        <w:rPr>
          <w:rFonts w:ascii="Times New Roman" w:eastAsia="Times New Roman" w:hAnsi="Times New Roman" w:cs="Times New Roman"/>
          <w:sz w:val="24"/>
          <w:szCs w:val="24"/>
        </w:rPr>
        <w:t xml:space="preserve"> (toliau – VB)</w:t>
      </w:r>
      <w:r w:rsidR="00210723" w:rsidRPr="003B15D2">
        <w:rPr>
          <w:rFonts w:ascii="Times New Roman" w:eastAsia="Times New Roman" w:hAnsi="Times New Roman" w:cs="Times New Roman"/>
          <w:sz w:val="24"/>
          <w:szCs w:val="24"/>
        </w:rPr>
        <w:t xml:space="preserve"> lėš</w:t>
      </w:r>
      <w:r w:rsidR="00210723">
        <w:rPr>
          <w:rFonts w:ascii="Times New Roman" w:eastAsia="Times New Roman" w:hAnsi="Times New Roman" w:cs="Times New Roman"/>
          <w:sz w:val="24"/>
          <w:szCs w:val="24"/>
        </w:rPr>
        <w:t>os</w:t>
      </w:r>
      <w:r w:rsidRPr="00B94FB8">
        <w:rPr>
          <w:rFonts w:ascii="Times New Roman" w:eastAsia="Times New Roman" w:hAnsi="Times New Roman" w:cs="Times New Roman"/>
          <w:sz w:val="24"/>
          <w:szCs w:val="24"/>
        </w:rPr>
        <w:t>), nuo jos vertės skaičiuojama vietos plėtros strategij</w:t>
      </w:r>
      <w:r w:rsidR="004A5AC3">
        <w:rPr>
          <w:rFonts w:ascii="Times New Roman" w:eastAsia="Times New Roman" w:hAnsi="Times New Roman" w:cs="Times New Roman"/>
          <w:sz w:val="24"/>
          <w:szCs w:val="24"/>
        </w:rPr>
        <w:t>os</w:t>
      </w:r>
      <w:r w:rsidRPr="00B94FB8">
        <w:rPr>
          <w:rFonts w:ascii="Times New Roman" w:eastAsia="Times New Roman" w:hAnsi="Times New Roman" w:cs="Times New Roman"/>
          <w:sz w:val="24"/>
          <w:szCs w:val="24"/>
        </w:rPr>
        <w:t xml:space="preserve"> administravimui numatoma </w:t>
      </w:r>
      <w:r w:rsidRPr="003B15D2">
        <w:rPr>
          <w:rFonts w:ascii="Times New Roman" w:eastAsia="Times New Roman" w:hAnsi="Times New Roman" w:cs="Times New Roman"/>
          <w:sz w:val="24"/>
          <w:szCs w:val="24"/>
        </w:rPr>
        <w:t xml:space="preserve">skirti iki 20 procentų vietos plėtros strategijai įgyvendinti numatytų ES ir </w:t>
      </w:r>
      <w:r w:rsidR="00210723">
        <w:rPr>
          <w:rFonts w:ascii="Times New Roman" w:eastAsia="Times New Roman" w:hAnsi="Times New Roman" w:cs="Times New Roman"/>
          <w:sz w:val="24"/>
          <w:szCs w:val="24"/>
        </w:rPr>
        <w:t xml:space="preserve"> VB</w:t>
      </w:r>
      <w:r w:rsidRPr="003B15D2">
        <w:rPr>
          <w:rFonts w:ascii="Times New Roman" w:eastAsia="Times New Roman" w:hAnsi="Times New Roman" w:cs="Times New Roman"/>
          <w:sz w:val="24"/>
          <w:szCs w:val="24"/>
        </w:rPr>
        <w:t xml:space="preserve"> lėšų, bet ne didesnė kaip 200 000 </w:t>
      </w:r>
      <w:r w:rsidR="004A5AC3">
        <w:rPr>
          <w:rFonts w:ascii="Times New Roman" w:eastAsia="Times New Roman" w:hAnsi="Times New Roman" w:cs="Times New Roman"/>
          <w:sz w:val="24"/>
          <w:szCs w:val="24"/>
        </w:rPr>
        <w:t>E</w:t>
      </w:r>
      <w:r w:rsidRPr="003B15D2">
        <w:rPr>
          <w:rFonts w:ascii="Times New Roman" w:eastAsia="Times New Roman" w:hAnsi="Times New Roman" w:cs="Times New Roman"/>
          <w:sz w:val="24"/>
          <w:szCs w:val="24"/>
        </w:rPr>
        <w:t xml:space="preserve">urų suma (pvz. </w:t>
      </w:r>
      <w:r w:rsidR="004A5AC3">
        <w:rPr>
          <w:rFonts w:ascii="Times New Roman" w:eastAsia="Times New Roman" w:hAnsi="Times New Roman" w:cs="Times New Roman"/>
          <w:sz w:val="24"/>
          <w:szCs w:val="24"/>
        </w:rPr>
        <w:t xml:space="preserve">jei </w:t>
      </w:r>
      <w:r w:rsidRPr="003B15D2">
        <w:rPr>
          <w:rFonts w:ascii="Times New Roman" w:eastAsia="Times New Roman" w:hAnsi="Times New Roman" w:cs="Times New Roman"/>
          <w:sz w:val="24"/>
          <w:szCs w:val="24"/>
        </w:rPr>
        <w:t xml:space="preserve">vietos plėtros strategijos vertė 800 000 Eur, tai vietos plėtros strategijai administruoti didžiausia galima skirti suma yra 160 000 Eur). </w:t>
      </w:r>
    </w:p>
    <w:p w14:paraId="02C02EE6" w14:textId="77777777" w:rsidR="004E588D" w:rsidRPr="003B15D2" w:rsidRDefault="004E588D" w:rsidP="001B41F6">
      <w:pPr>
        <w:spacing w:after="0" w:line="276" w:lineRule="auto"/>
        <w:jc w:val="both"/>
        <w:rPr>
          <w:rFonts w:ascii="Times New Roman" w:hAnsi="Times New Roman" w:cs="Times New Roman"/>
          <w:sz w:val="24"/>
          <w:szCs w:val="24"/>
        </w:rPr>
      </w:pPr>
    </w:p>
    <w:p w14:paraId="21D3E0E2" w14:textId="363DECA1" w:rsidR="009724AD" w:rsidRPr="003B15D2" w:rsidRDefault="00210723" w:rsidP="001B41F6">
      <w:pPr>
        <w:spacing w:after="0" w:line="276" w:lineRule="auto"/>
        <w:jc w:val="both"/>
        <w:rPr>
          <w:rFonts w:ascii="Times New Roman" w:hAnsi="Times New Roman" w:cs="Times New Roman"/>
          <w:sz w:val="24"/>
          <w:szCs w:val="24"/>
        </w:rPr>
      </w:pPr>
      <w:r w:rsidRPr="00210723">
        <w:rPr>
          <w:rFonts w:ascii="Times New Roman" w:hAnsi="Times New Roman" w:cs="Times New Roman"/>
          <w:sz w:val="24"/>
          <w:szCs w:val="24"/>
        </w:rPr>
        <w:t>Atrankoje dalyvaujančioms</w:t>
      </w:r>
      <w:r>
        <w:rPr>
          <w:rFonts w:ascii="Times New Roman" w:hAnsi="Times New Roman" w:cs="Times New Roman"/>
          <w:sz w:val="24"/>
          <w:szCs w:val="24"/>
        </w:rPr>
        <w:t xml:space="preserve"> vietos plėtros</w:t>
      </w:r>
      <w:r w:rsidRPr="00210723">
        <w:rPr>
          <w:rFonts w:ascii="Times New Roman" w:hAnsi="Times New Roman" w:cs="Times New Roman"/>
          <w:sz w:val="24"/>
          <w:szCs w:val="24"/>
        </w:rPr>
        <w:t xml:space="preserve"> strategijoms bus išskirstoma atitinkamai apskričiai nustatyta suma</w:t>
      </w:r>
      <w:r w:rsidR="004E588D" w:rsidRPr="003B15D2">
        <w:rPr>
          <w:rFonts w:ascii="Times New Roman" w:hAnsi="Times New Roman" w:cs="Times New Roman"/>
          <w:sz w:val="24"/>
          <w:szCs w:val="24"/>
        </w:rPr>
        <w:t>:</w:t>
      </w:r>
    </w:p>
    <w:p w14:paraId="586701D7" w14:textId="77777777" w:rsidR="004E588D" w:rsidRPr="003B15D2" w:rsidRDefault="004E588D" w:rsidP="004E588D">
      <w:pPr>
        <w:spacing w:after="0" w:line="276" w:lineRule="auto"/>
        <w:jc w:val="both"/>
        <w:rPr>
          <w:rFonts w:ascii="Times New Roman" w:hAnsi="Times New Roman" w:cs="Times New Roman"/>
          <w:sz w:val="18"/>
          <w:szCs w:val="18"/>
        </w:rPr>
      </w:pPr>
      <w:bookmarkStart w:id="1" w:name="_Hlk129188694"/>
    </w:p>
    <w:tbl>
      <w:tblPr>
        <w:tblW w:w="10915"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241"/>
        <w:gridCol w:w="1317"/>
        <w:gridCol w:w="1203"/>
        <w:gridCol w:w="1276"/>
        <w:gridCol w:w="1276"/>
        <w:gridCol w:w="1275"/>
        <w:gridCol w:w="1276"/>
        <w:gridCol w:w="1134"/>
      </w:tblGrid>
      <w:tr w:rsidR="004E588D" w:rsidRPr="003B15D2" w14:paraId="69ADC04B" w14:textId="77777777" w:rsidTr="00850450">
        <w:trPr>
          <w:trHeight w:val="600"/>
        </w:trPr>
        <w:tc>
          <w:tcPr>
            <w:tcW w:w="917" w:type="dxa"/>
            <w:vMerge w:val="restart"/>
            <w:shd w:val="clear" w:color="auto" w:fill="D9D9D9" w:themeFill="background1" w:themeFillShade="D9"/>
            <w:noWrap/>
            <w:vAlign w:val="center"/>
          </w:tcPr>
          <w:p w14:paraId="02BE6761" w14:textId="77777777" w:rsidR="004E588D" w:rsidRPr="003B15D2" w:rsidRDefault="004E588D" w:rsidP="008B3F97">
            <w:pPr>
              <w:spacing w:after="0" w:line="240" w:lineRule="auto"/>
              <w:jc w:val="center"/>
              <w:rPr>
                <w:rFonts w:ascii="Times New Roman" w:eastAsia="Times New Roman" w:hAnsi="Times New Roman" w:cs="Times New Roman"/>
                <w:b/>
                <w:color w:val="000000"/>
                <w:sz w:val="18"/>
                <w:szCs w:val="18"/>
              </w:rPr>
            </w:pPr>
            <w:r w:rsidRPr="003B15D2">
              <w:rPr>
                <w:rFonts w:ascii="Times New Roman" w:eastAsia="Times New Roman" w:hAnsi="Times New Roman" w:cs="Times New Roman"/>
                <w:b/>
                <w:color w:val="000000"/>
                <w:sz w:val="18"/>
                <w:szCs w:val="18"/>
              </w:rPr>
              <w:t>Regionas</w:t>
            </w:r>
          </w:p>
        </w:tc>
        <w:tc>
          <w:tcPr>
            <w:tcW w:w="1241" w:type="dxa"/>
            <w:vMerge w:val="restart"/>
            <w:shd w:val="clear" w:color="auto" w:fill="D9D9D9" w:themeFill="background1" w:themeFillShade="D9"/>
            <w:noWrap/>
            <w:vAlign w:val="center"/>
          </w:tcPr>
          <w:p w14:paraId="5D90B8A5" w14:textId="77777777" w:rsidR="004E588D" w:rsidRPr="003B15D2" w:rsidRDefault="004E588D" w:rsidP="008B3F97">
            <w:pPr>
              <w:spacing w:after="0" w:line="240" w:lineRule="auto"/>
              <w:jc w:val="center"/>
              <w:rPr>
                <w:rFonts w:ascii="Times New Roman" w:eastAsia="Times New Roman" w:hAnsi="Times New Roman" w:cs="Times New Roman"/>
                <w:b/>
                <w:bCs/>
                <w:color w:val="000000"/>
                <w:sz w:val="18"/>
                <w:szCs w:val="18"/>
              </w:rPr>
            </w:pPr>
            <w:r w:rsidRPr="003B15D2">
              <w:rPr>
                <w:rFonts w:ascii="Times New Roman" w:eastAsia="Times New Roman" w:hAnsi="Times New Roman" w:cs="Times New Roman"/>
                <w:b/>
                <w:bCs/>
                <w:color w:val="000000"/>
                <w:sz w:val="18"/>
                <w:szCs w:val="18"/>
              </w:rPr>
              <w:t>Apskritis</w:t>
            </w:r>
          </w:p>
        </w:tc>
        <w:tc>
          <w:tcPr>
            <w:tcW w:w="1317" w:type="dxa"/>
            <w:vMerge w:val="restart"/>
            <w:shd w:val="clear" w:color="auto" w:fill="D9D9D9" w:themeFill="background1" w:themeFillShade="D9"/>
            <w:noWrap/>
            <w:vAlign w:val="center"/>
          </w:tcPr>
          <w:p w14:paraId="14088BEE" w14:textId="77777777" w:rsidR="004E588D" w:rsidRPr="003B15D2" w:rsidRDefault="004E588D" w:rsidP="008B3F97">
            <w:pPr>
              <w:spacing w:after="0" w:line="240" w:lineRule="auto"/>
              <w:jc w:val="center"/>
              <w:rPr>
                <w:rFonts w:ascii="Times New Roman" w:eastAsia="Times New Roman" w:hAnsi="Times New Roman" w:cs="Times New Roman"/>
                <w:b/>
                <w:bCs/>
                <w:color w:val="000000"/>
                <w:sz w:val="18"/>
                <w:szCs w:val="18"/>
              </w:rPr>
            </w:pPr>
            <w:r w:rsidRPr="003B15D2">
              <w:rPr>
                <w:rFonts w:ascii="Times New Roman" w:eastAsia="Times New Roman" w:hAnsi="Times New Roman" w:cs="Times New Roman"/>
                <w:b/>
                <w:bCs/>
                <w:color w:val="000000"/>
                <w:sz w:val="18"/>
                <w:szCs w:val="18"/>
              </w:rPr>
              <w:t>Bendra VPS įgyvendinimui skiriama suma apskričiai, Eur</w:t>
            </w:r>
          </w:p>
        </w:tc>
        <w:tc>
          <w:tcPr>
            <w:tcW w:w="7440" w:type="dxa"/>
            <w:gridSpan w:val="6"/>
            <w:shd w:val="clear" w:color="auto" w:fill="D9D9D9" w:themeFill="background1" w:themeFillShade="D9"/>
            <w:noWrap/>
            <w:vAlign w:val="center"/>
          </w:tcPr>
          <w:p w14:paraId="26ECE8DA" w14:textId="77777777" w:rsidR="004E588D" w:rsidRPr="003B15D2" w:rsidRDefault="004E588D" w:rsidP="008B3F97">
            <w:pPr>
              <w:spacing w:after="0" w:line="240" w:lineRule="auto"/>
              <w:jc w:val="center"/>
              <w:rPr>
                <w:rFonts w:ascii="Times New Roman" w:eastAsia="Times New Roman" w:hAnsi="Times New Roman" w:cs="Times New Roman"/>
                <w:b/>
                <w:color w:val="000000"/>
                <w:sz w:val="18"/>
                <w:szCs w:val="18"/>
              </w:rPr>
            </w:pPr>
            <w:r w:rsidRPr="003B15D2">
              <w:rPr>
                <w:rFonts w:ascii="Times New Roman" w:eastAsia="Times New Roman" w:hAnsi="Times New Roman" w:cs="Times New Roman"/>
                <w:b/>
                <w:bCs/>
                <w:color w:val="000000"/>
                <w:sz w:val="18"/>
                <w:szCs w:val="18"/>
              </w:rPr>
              <w:t>iš jų:</w:t>
            </w:r>
          </w:p>
        </w:tc>
      </w:tr>
      <w:tr w:rsidR="004E588D" w:rsidRPr="003B15D2" w14:paraId="3AC8B574" w14:textId="77777777" w:rsidTr="00850450">
        <w:trPr>
          <w:trHeight w:val="272"/>
        </w:trPr>
        <w:tc>
          <w:tcPr>
            <w:tcW w:w="917" w:type="dxa"/>
            <w:vMerge/>
            <w:shd w:val="clear" w:color="auto" w:fill="D9D9D9" w:themeFill="background1" w:themeFillShade="D9"/>
            <w:noWrap/>
            <w:vAlign w:val="center"/>
          </w:tcPr>
          <w:p w14:paraId="49B6F9ED" w14:textId="77777777" w:rsidR="004E588D" w:rsidRPr="003B15D2" w:rsidRDefault="004E588D" w:rsidP="008B3F97">
            <w:pPr>
              <w:spacing w:after="0" w:line="240" w:lineRule="auto"/>
              <w:jc w:val="center"/>
              <w:rPr>
                <w:rFonts w:ascii="Times New Roman" w:eastAsia="Times New Roman" w:hAnsi="Times New Roman" w:cs="Times New Roman"/>
                <w:b/>
                <w:color w:val="000000"/>
                <w:sz w:val="18"/>
                <w:szCs w:val="18"/>
              </w:rPr>
            </w:pPr>
          </w:p>
        </w:tc>
        <w:tc>
          <w:tcPr>
            <w:tcW w:w="1241" w:type="dxa"/>
            <w:vMerge/>
            <w:shd w:val="clear" w:color="auto" w:fill="D9D9D9" w:themeFill="background1" w:themeFillShade="D9"/>
            <w:noWrap/>
            <w:vAlign w:val="center"/>
          </w:tcPr>
          <w:p w14:paraId="0B9EDC88" w14:textId="77777777" w:rsidR="004E588D" w:rsidRPr="003B15D2" w:rsidRDefault="004E588D" w:rsidP="008B3F97">
            <w:pPr>
              <w:spacing w:after="0" w:line="240" w:lineRule="auto"/>
              <w:jc w:val="center"/>
              <w:rPr>
                <w:rFonts w:ascii="Times New Roman" w:eastAsia="Times New Roman" w:hAnsi="Times New Roman" w:cs="Times New Roman"/>
                <w:b/>
                <w:bCs/>
                <w:color w:val="000000"/>
                <w:sz w:val="18"/>
                <w:szCs w:val="18"/>
              </w:rPr>
            </w:pPr>
          </w:p>
        </w:tc>
        <w:tc>
          <w:tcPr>
            <w:tcW w:w="1317" w:type="dxa"/>
            <w:vMerge/>
            <w:shd w:val="clear" w:color="auto" w:fill="D9D9D9" w:themeFill="background1" w:themeFillShade="D9"/>
            <w:noWrap/>
            <w:vAlign w:val="center"/>
          </w:tcPr>
          <w:p w14:paraId="687F024E" w14:textId="77777777" w:rsidR="004E588D" w:rsidRPr="003B15D2" w:rsidRDefault="004E588D" w:rsidP="008B3F97">
            <w:pPr>
              <w:spacing w:after="0" w:line="240" w:lineRule="auto"/>
              <w:jc w:val="center"/>
              <w:rPr>
                <w:rFonts w:ascii="Times New Roman" w:eastAsia="Times New Roman" w:hAnsi="Times New Roman" w:cs="Times New Roman"/>
                <w:b/>
                <w:bCs/>
                <w:color w:val="000000"/>
                <w:sz w:val="18"/>
                <w:szCs w:val="18"/>
              </w:rPr>
            </w:pPr>
          </w:p>
        </w:tc>
        <w:tc>
          <w:tcPr>
            <w:tcW w:w="1203" w:type="dxa"/>
            <w:vMerge w:val="restart"/>
            <w:shd w:val="clear" w:color="auto" w:fill="D9D9D9" w:themeFill="background1" w:themeFillShade="D9"/>
            <w:noWrap/>
            <w:vAlign w:val="center"/>
          </w:tcPr>
          <w:p w14:paraId="6B884D50" w14:textId="77777777" w:rsidR="004E588D" w:rsidRPr="003B15D2" w:rsidRDefault="004E588D" w:rsidP="008B3F97">
            <w:pPr>
              <w:spacing w:after="0" w:line="240" w:lineRule="auto"/>
              <w:jc w:val="center"/>
              <w:rPr>
                <w:rFonts w:ascii="Times New Roman" w:eastAsia="Times New Roman" w:hAnsi="Times New Roman" w:cs="Times New Roman"/>
                <w:b/>
                <w:bCs/>
                <w:color w:val="000000"/>
                <w:sz w:val="18"/>
                <w:szCs w:val="18"/>
              </w:rPr>
            </w:pPr>
            <w:r w:rsidRPr="003B15D2">
              <w:rPr>
                <w:rFonts w:ascii="Times New Roman" w:eastAsia="Times New Roman" w:hAnsi="Times New Roman" w:cs="Times New Roman"/>
                <w:b/>
                <w:bCs/>
                <w:color w:val="000000"/>
                <w:sz w:val="18"/>
                <w:szCs w:val="18"/>
              </w:rPr>
              <w:t>Bendra ES suma, Eur</w:t>
            </w:r>
          </w:p>
        </w:tc>
        <w:tc>
          <w:tcPr>
            <w:tcW w:w="2552" w:type="dxa"/>
            <w:gridSpan w:val="2"/>
            <w:shd w:val="clear" w:color="auto" w:fill="D9D9D9" w:themeFill="background1" w:themeFillShade="D9"/>
            <w:noWrap/>
            <w:vAlign w:val="center"/>
          </w:tcPr>
          <w:p w14:paraId="670AF43D" w14:textId="77777777" w:rsidR="004E588D" w:rsidRPr="003B15D2" w:rsidRDefault="004E588D" w:rsidP="008B3F97">
            <w:pPr>
              <w:spacing w:after="0" w:line="240" w:lineRule="auto"/>
              <w:jc w:val="center"/>
              <w:rPr>
                <w:rFonts w:ascii="Times New Roman" w:eastAsia="Times New Roman" w:hAnsi="Times New Roman" w:cs="Times New Roman"/>
                <w:b/>
                <w:color w:val="000000"/>
                <w:sz w:val="18"/>
                <w:szCs w:val="18"/>
              </w:rPr>
            </w:pPr>
            <w:r w:rsidRPr="003B15D2">
              <w:rPr>
                <w:rFonts w:ascii="Times New Roman" w:eastAsia="Times New Roman" w:hAnsi="Times New Roman" w:cs="Times New Roman"/>
                <w:b/>
                <w:bCs/>
                <w:color w:val="000000"/>
                <w:sz w:val="18"/>
                <w:szCs w:val="18"/>
              </w:rPr>
              <w:t>iš jos:</w:t>
            </w:r>
          </w:p>
        </w:tc>
        <w:tc>
          <w:tcPr>
            <w:tcW w:w="1275" w:type="dxa"/>
            <w:vMerge w:val="restart"/>
            <w:shd w:val="clear" w:color="auto" w:fill="D9D9D9" w:themeFill="background1" w:themeFillShade="D9"/>
            <w:noWrap/>
            <w:vAlign w:val="center"/>
          </w:tcPr>
          <w:p w14:paraId="2A48C3DE" w14:textId="77777777" w:rsidR="004E588D" w:rsidRPr="003B15D2" w:rsidRDefault="004E588D" w:rsidP="008B3F97">
            <w:pPr>
              <w:spacing w:after="0" w:line="240" w:lineRule="auto"/>
              <w:jc w:val="center"/>
              <w:rPr>
                <w:rFonts w:ascii="Times New Roman" w:eastAsia="Times New Roman" w:hAnsi="Times New Roman" w:cs="Times New Roman"/>
                <w:b/>
                <w:bCs/>
                <w:color w:val="000000"/>
                <w:sz w:val="18"/>
                <w:szCs w:val="18"/>
              </w:rPr>
            </w:pPr>
            <w:r w:rsidRPr="003B15D2">
              <w:rPr>
                <w:rFonts w:ascii="Times New Roman" w:eastAsia="Times New Roman" w:hAnsi="Times New Roman" w:cs="Times New Roman"/>
                <w:b/>
                <w:bCs/>
                <w:color w:val="000000"/>
                <w:sz w:val="18"/>
                <w:szCs w:val="18"/>
              </w:rPr>
              <w:t>Bendra VB suma, Eur</w:t>
            </w:r>
          </w:p>
        </w:tc>
        <w:tc>
          <w:tcPr>
            <w:tcW w:w="2410" w:type="dxa"/>
            <w:gridSpan w:val="2"/>
            <w:shd w:val="clear" w:color="auto" w:fill="D9D9D9" w:themeFill="background1" w:themeFillShade="D9"/>
            <w:noWrap/>
            <w:vAlign w:val="center"/>
          </w:tcPr>
          <w:p w14:paraId="448EF137" w14:textId="77777777" w:rsidR="004E588D" w:rsidRPr="003B15D2" w:rsidRDefault="004E588D" w:rsidP="008B3F97">
            <w:pPr>
              <w:spacing w:after="0" w:line="240" w:lineRule="auto"/>
              <w:jc w:val="center"/>
              <w:rPr>
                <w:rFonts w:ascii="Times New Roman" w:eastAsia="Times New Roman" w:hAnsi="Times New Roman" w:cs="Times New Roman"/>
                <w:b/>
                <w:color w:val="000000"/>
                <w:sz w:val="18"/>
                <w:szCs w:val="18"/>
              </w:rPr>
            </w:pPr>
            <w:r w:rsidRPr="003B15D2">
              <w:rPr>
                <w:rFonts w:ascii="Times New Roman" w:eastAsia="Times New Roman" w:hAnsi="Times New Roman" w:cs="Times New Roman"/>
                <w:b/>
                <w:bCs/>
                <w:color w:val="000000"/>
                <w:sz w:val="18"/>
                <w:szCs w:val="18"/>
              </w:rPr>
              <w:t>iš jos:</w:t>
            </w:r>
          </w:p>
        </w:tc>
      </w:tr>
      <w:tr w:rsidR="004E588D" w:rsidRPr="003B15D2" w14:paraId="66996A55" w14:textId="77777777" w:rsidTr="00850450">
        <w:trPr>
          <w:trHeight w:val="237"/>
        </w:trPr>
        <w:tc>
          <w:tcPr>
            <w:tcW w:w="917" w:type="dxa"/>
            <w:vMerge/>
            <w:shd w:val="clear" w:color="auto" w:fill="D9D9D9" w:themeFill="background1" w:themeFillShade="D9"/>
            <w:noWrap/>
            <w:vAlign w:val="center"/>
            <w:hideMark/>
          </w:tcPr>
          <w:p w14:paraId="40E60140" w14:textId="77777777" w:rsidR="004E588D" w:rsidRPr="003B15D2" w:rsidRDefault="004E588D" w:rsidP="008B3F97">
            <w:pPr>
              <w:spacing w:after="0" w:line="240" w:lineRule="auto"/>
              <w:jc w:val="center"/>
              <w:rPr>
                <w:rFonts w:ascii="Times New Roman" w:eastAsia="Times New Roman" w:hAnsi="Times New Roman" w:cs="Times New Roman"/>
                <w:b/>
                <w:color w:val="000000"/>
                <w:sz w:val="18"/>
                <w:szCs w:val="18"/>
              </w:rPr>
            </w:pPr>
          </w:p>
        </w:tc>
        <w:tc>
          <w:tcPr>
            <w:tcW w:w="1241" w:type="dxa"/>
            <w:vMerge/>
            <w:shd w:val="clear" w:color="auto" w:fill="D9D9D9" w:themeFill="background1" w:themeFillShade="D9"/>
            <w:noWrap/>
            <w:vAlign w:val="center"/>
            <w:hideMark/>
          </w:tcPr>
          <w:p w14:paraId="52CAD37C" w14:textId="77777777" w:rsidR="004E588D" w:rsidRPr="003B15D2" w:rsidRDefault="004E588D" w:rsidP="008B3F97">
            <w:pPr>
              <w:spacing w:after="0" w:line="240" w:lineRule="auto"/>
              <w:jc w:val="center"/>
              <w:rPr>
                <w:rFonts w:ascii="Times New Roman" w:eastAsia="Times New Roman" w:hAnsi="Times New Roman" w:cs="Times New Roman"/>
                <w:b/>
                <w:bCs/>
                <w:color w:val="000000"/>
                <w:sz w:val="18"/>
                <w:szCs w:val="18"/>
              </w:rPr>
            </w:pPr>
          </w:p>
        </w:tc>
        <w:tc>
          <w:tcPr>
            <w:tcW w:w="1317" w:type="dxa"/>
            <w:vMerge/>
            <w:shd w:val="clear" w:color="auto" w:fill="D9D9D9" w:themeFill="background1" w:themeFillShade="D9"/>
            <w:noWrap/>
            <w:vAlign w:val="center"/>
            <w:hideMark/>
          </w:tcPr>
          <w:p w14:paraId="4A2010B7" w14:textId="77777777" w:rsidR="004E588D" w:rsidRPr="003B15D2" w:rsidRDefault="004E588D" w:rsidP="008B3F97">
            <w:pPr>
              <w:spacing w:after="0" w:line="240" w:lineRule="auto"/>
              <w:jc w:val="center"/>
              <w:rPr>
                <w:rFonts w:ascii="Times New Roman" w:eastAsia="Times New Roman" w:hAnsi="Times New Roman" w:cs="Times New Roman"/>
                <w:b/>
                <w:bCs/>
                <w:color w:val="000000"/>
                <w:sz w:val="18"/>
                <w:szCs w:val="18"/>
              </w:rPr>
            </w:pPr>
          </w:p>
        </w:tc>
        <w:tc>
          <w:tcPr>
            <w:tcW w:w="1203" w:type="dxa"/>
            <w:vMerge/>
            <w:shd w:val="clear" w:color="auto" w:fill="D9D9D9" w:themeFill="background1" w:themeFillShade="D9"/>
            <w:noWrap/>
            <w:vAlign w:val="center"/>
            <w:hideMark/>
          </w:tcPr>
          <w:p w14:paraId="4B2E200F" w14:textId="77777777" w:rsidR="004E588D" w:rsidRPr="003B15D2" w:rsidRDefault="004E588D" w:rsidP="008B3F97">
            <w:pPr>
              <w:spacing w:after="0" w:line="240" w:lineRule="auto"/>
              <w:jc w:val="center"/>
              <w:rPr>
                <w:rFonts w:ascii="Times New Roman" w:eastAsia="Times New Roman" w:hAnsi="Times New Roman" w:cs="Times New Roman"/>
                <w:b/>
                <w:bCs/>
                <w:color w:val="000000"/>
                <w:sz w:val="18"/>
                <w:szCs w:val="18"/>
              </w:rPr>
            </w:pPr>
          </w:p>
        </w:tc>
        <w:tc>
          <w:tcPr>
            <w:tcW w:w="1276" w:type="dxa"/>
            <w:shd w:val="clear" w:color="auto" w:fill="D9D9D9" w:themeFill="background1" w:themeFillShade="D9"/>
            <w:noWrap/>
            <w:vAlign w:val="center"/>
            <w:hideMark/>
          </w:tcPr>
          <w:p w14:paraId="4390C8A6" w14:textId="77777777" w:rsidR="004E588D" w:rsidRPr="003B15D2" w:rsidRDefault="004E588D" w:rsidP="008B3F97">
            <w:pPr>
              <w:spacing w:after="0" w:line="240" w:lineRule="auto"/>
              <w:jc w:val="center"/>
              <w:rPr>
                <w:rFonts w:ascii="Times New Roman" w:eastAsia="Times New Roman" w:hAnsi="Times New Roman" w:cs="Times New Roman"/>
                <w:b/>
                <w:bCs/>
                <w:color w:val="000000"/>
                <w:sz w:val="18"/>
                <w:szCs w:val="18"/>
              </w:rPr>
            </w:pPr>
            <w:r w:rsidRPr="003B15D2">
              <w:rPr>
                <w:rFonts w:ascii="Times New Roman" w:eastAsia="Times New Roman" w:hAnsi="Times New Roman" w:cs="Times New Roman"/>
                <w:b/>
                <w:bCs/>
                <w:color w:val="000000"/>
                <w:sz w:val="18"/>
                <w:szCs w:val="18"/>
              </w:rPr>
              <w:t>ESF+, Eur</w:t>
            </w:r>
          </w:p>
        </w:tc>
        <w:tc>
          <w:tcPr>
            <w:tcW w:w="1276" w:type="dxa"/>
            <w:shd w:val="clear" w:color="auto" w:fill="D9D9D9" w:themeFill="background1" w:themeFillShade="D9"/>
            <w:noWrap/>
            <w:vAlign w:val="center"/>
            <w:hideMark/>
          </w:tcPr>
          <w:p w14:paraId="246E630B" w14:textId="77777777" w:rsidR="004E588D" w:rsidRPr="003B15D2" w:rsidRDefault="004E588D" w:rsidP="008B3F97">
            <w:pPr>
              <w:spacing w:after="0" w:line="240" w:lineRule="auto"/>
              <w:jc w:val="center"/>
              <w:rPr>
                <w:rFonts w:ascii="Times New Roman" w:eastAsia="Times New Roman" w:hAnsi="Times New Roman" w:cs="Times New Roman"/>
                <w:b/>
                <w:color w:val="000000"/>
                <w:sz w:val="18"/>
                <w:szCs w:val="18"/>
              </w:rPr>
            </w:pPr>
            <w:r w:rsidRPr="003B15D2">
              <w:rPr>
                <w:rFonts w:ascii="Times New Roman" w:eastAsia="Times New Roman" w:hAnsi="Times New Roman" w:cs="Times New Roman"/>
                <w:b/>
                <w:color w:val="000000"/>
                <w:sz w:val="18"/>
                <w:szCs w:val="18"/>
              </w:rPr>
              <w:t>ERPF, Eur</w:t>
            </w:r>
          </w:p>
        </w:tc>
        <w:tc>
          <w:tcPr>
            <w:tcW w:w="1275" w:type="dxa"/>
            <w:vMerge/>
            <w:shd w:val="clear" w:color="auto" w:fill="D9D9D9" w:themeFill="background1" w:themeFillShade="D9"/>
            <w:noWrap/>
            <w:vAlign w:val="center"/>
            <w:hideMark/>
          </w:tcPr>
          <w:p w14:paraId="39DA7590" w14:textId="77777777" w:rsidR="004E588D" w:rsidRPr="003B15D2" w:rsidRDefault="004E588D" w:rsidP="008B3F97">
            <w:pPr>
              <w:spacing w:after="0" w:line="240" w:lineRule="auto"/>
              <w:jc w:val="center"/>
              <w:rPr>
                <w:rFonts w:ascii="Times New Roman" w:eastAsia="Times New Roman" w:hAnsi="Times New Roman" w:cs="Times New Roman"/>
                <w:b/>
                <w:bCs/>
                <w:color w:val="000000"/>
                <w:sz w:val="18"/>
                <w:szCs w:val="18"/>
              </w:rPr>
            </w:pPr>
          </w:p>
        </w:tc>
        <w:tc>
          <w:tcPr>
            <w:tcW w:w="1276" w:type="dxa"/>
            <w:shd w:val="clear" w:color="auto" w:fill="D9D9D9" w:themeFill="background1" w:themeFillShade="D9"/>
            <w:noWrap/>
            <w:vAlign w:val="center"/>
            <w:hideMark/>
          </w:tcPr>
          <w:p w14:paraId="0CDCE39E" w14:textId="77777777" w:rsidR="004E588D" w:rsidRPr="003B15D2" w:rsidRDefault="004E588D" w:rsidP="008B3F97">
            <w:pPr>
              <w:spacing w:after="0" w:line="240" w:lineRule="auto"/>
              <w:jc w:val="center"/>
              <w:rPr>
                <w:rFonts w:ascii="Times New Roman" w:eastAsia="Times New Roman" w:hAnsi="Times New Roman" w:cs="Times New Roman"/>
                <w:b/>
                <w:bCs/>
                <w:color w:val="000000"/>
                <w:sz w:val="18"/>
                <w:szCs w:val="18"/>
              </w:rPr>
            </w:pPr>
            <w:r w:rsidRPr="003B15D2">
              <w:rPr>
                <w:rFonts w:ascii="Times New Roman" w:eastAsia="Times New Roman" w:hAnsi="Times New Roman" w:cs="Times New Roman"/>
                <w:b/>
                <w:bCs/>
                <w:color w:val="000000"/>
                <w:sz w:val="18"/>
                <w:szCs w:val="18"/>
              </w:rPr>
              <w:t>ESF+, Eur</w:t>
            </w:r>
          </w:p>
        </w:tc>
        <w:tc>
          <w:tcPr>
            <w:tcW w:w="1134" w:type="dxa"/>
            <w:shd w:val="clear" w:color="auto" w:fill="D9D9D9" w:themeFill="background1" w:themeFillShade="D9"/>
            <w:noWrap/>
            <w:vAlign w:val="center"/>
            <w:hideMark/>
          </w:tcPr>
          <w:p w14:paraId="1114D0C2" w14:textId="77777777" w:rsidR="004E588D" w:rsidRPr="003B15D2" w:rsidRDefault="004E588D" w:rsidP="008B3F97">
            <w:pPr>
              <w:spacing w:after="0" w:line="240" w:lineRule="auto"/>
              <w:jc w:val="center"/>
              <w:rPr>
                <w:rFonts w:ascii="Times New Roman" w:eastAsia="Times New Roman" w:hAnsi="Times New Roman" w:cs="Times New Roman"/>
                <w:b/>
                <w:color w:val="000000"/>
                <w:sz w:val="18"/>
                <w:szCs w:val="18"/>
              </w:rPr>
            </w:pPr>
            <w:r w:rsidRPr="003B15D2">
              <w:rPr>
                <w:rFonts w:ascii="Times New Roman" w:eastAsia="Times New Roman" w:hAnsi="Times New Roman" w:cs="Times New Roman"/>
                <w:b/>
                <w:color w:val="000000"/>
                <w:sz w:val="18"/>
                <w:szCs w:val="18"/>
              </w:rPr>
              <w:t>ERPF, Eur</w:t>
            </w:r>
          </w:p>
        </w:tc>
      </w:tr>
      <w:tr w:rsidR="004E588D" w:rsidRPr="003B15D2" w14:paraId="61F2FC7D" w14:textId="77777777" w:rsidTr="00850450">
        <w:trPr>
          <w:trHeight w:val="300"/>
        </w:trPr>
        <w:tc>
          <w:tcPr>
            <w:tcW w:w="917" w:type="dxa"/>
            <w:vMerge w:val="restart"/>
            <w:shd w:val="clear" w:color="auto" w:fill="auto"/>
            <w:noWrap/>
            <w:vAlign w:val="center"/>
            <w:hideMark/>
          </w:tcPr>
          <w:p w14:paraId="26912023"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Vidurio ir Vakarų Lietuvos regionas</w:t>
            </w:r>
          </w:p>
        </w:tc>
        <w:tc>
          <w:tcPr>
            <w:tcW w:w="1241" w:type="dxa"/>
            <w:shd w:val="clear" w:color="auto" w:fill="auto"/>
            <w:noWrap/>
            <w:vAlign w:val="bottom"/>
            <w:hideMark/>
          </w:tcPr>
          <w:p w14:paraId="288AAFB7"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Alytaus</w:t>
            </w:r>
          </w:p>
        </w:tc>
        <w:tc>
          <w:tcPr>
            <w:tcW w:w="1317" w:type="dxa"/>
            <w:shd w:val="clear" w:color="auto" w:fill="FFFFFF" w:themeFill="background1"/>
            <w:noWrap/>
            <w:vAlign w:val="center"/>
            <w:hideMark/>
          </w:tcPr>
          <w:p w14:paraId="6B83C084"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3 130 734,60</w:t>
            </w:r>
          </w:p>
        </w:tc>
        <w:tc>
          <w:tcPr>
            <w:tcW w:w="1203" w:type="dxa"/>
            <w:shd w:val="clear" w:color="auto" w:fill="FFFFFF" w:themeFill="background1"/>
            <w:noWrap/>
            <w:vAlign w:val="center"/>
            <w:hideMark/>
          </w:tcPr>
          <w:p w14:paraId="387D7B45"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2 661 124,36</w:t>
            </w:r>
          </w:p>
        </w:tc>
        <w:tc>
          <w:tcPr>
            <w:tcW w:w="1276" w:type="dxa"/>
            <w:shd w:val="clear" w:color="auto" w:fill="FFFFFF" w:themeFill="background1"/>
            <w:noWrap/>
            <w:vAlign w:val="center"/>
            <w:hideMark/>
          </w:tcPr>
          <w:p w14:paraId="40EECE86"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1 932 994,04</w:t>
            </w:r>
          </w:p>
        </w:tc>
        <w:tc>
          <w:tcPr>
            <w:tcW w:w="1276" w:type="dxa"/>
            <w:shd w:val="clear" w:color="auto" w:fill="FFFFFF" w:themeFill="background1"/>
            <w:noWrap/>
            <w:vAlign w:val="bottom"/>
            <w:hideMark/>
          </w:tcPr>
          <w:p w14:paraId="2475B6F5"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728 130,32</w:t>
            </w:r>
          </w:p>
        </w:tc>
        <w:tc>
          <w:tcPr>
            <w:tcW w:w="1275" w:type="dxa"/>
            <w:shd w:val="clear" w:color="auto" w:fill="FFFFFF" w:themeFill="background1"/>
            <w:noWrap/>
            <w:vAlign w:val="center"/>
            <w:hideMark/>
          </w:tcPr>
          <w:p w14:paraId="52F8AB65"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469 610,24</w:t>
            </w:r>
          </w:p>
        </w:tc>
        <w:tc>
          <w:tcPr>
            <w:tcW w:w="1276" w:type="dxa"/>
            <w:shd w:val="clear" w:color="auto" w:fill="FFFFFF" w:themeFill="background1"/>
            <w:noWrap/>
            <w:vAlign w:val="center"/>
            <w:hideMark/>
          </w:tcPr>
          <w:p w14:paraId="28D42C17"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341 116,64</w:t>
            </w:r>
          </w:p>
        </w:tc>
        <w:tc>
          <w:tcPr>
            <w:tcW w:w="1134" w:type="dxa"/>
            <w:shd w:val="clear" w:color="auto" w:fill="FFFFFF" w:themeFill="background1"/>
            <w:noWrap/>
            <w:vAlign w:val="center"/>
            <w:hideMark/>
          </w:tcPr>
          <w:p w14:paraId="6EAC457F"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128 493,60</w:t>
            </w:r>
          </w:p>
        </w:tc>
      </w:tr>
      <w:tr w:rsidR="004E588D" w:rsidRPr="003B15D2" w14:paraId="55A1C243" w14:textId="77777777" w:rsidTr="00850450">
        <w:trPr>
          <w:trHeight w:val="300"/>
        </w:trPr>
        <w:tc>
          <w:tcPr>
            <w:tcW w:w="917" w:type="dxa"/>
            <w:vMerge/>
            <w:vAlign w:val="center"/>
            <w:hideMark/>
          </w:tcPr>
          <w:p w14:paraId="41CD4238"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p>
        </w:tc>
        <w:tc>
          <w:tcPr>
            <w:tcW w:w="1241" w:type="dxa"/>
            <w:shd w:val="clear" w:color="auto" w:fill="auto"/>
            <w:noWrap/>
            <w:vAlign w:val="bottom"/>
            <w:hideMark/>
          </w:tcPr>
          <w:p w14:paraId="7A722D04"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Marijampolės</w:t>
            </w:r>
          </w:p>
        </w:tc>
        <w:tc>
          <w:tcPr>
            <w:tcW w:w="1317" w:type="dxa"/>
            <w:shd w:val="clear" w:color="auto" w:fill="FFFFFF" w:themeFill="background1"/>
            <w:noWrap/>
            <w:vAlign w:val="center"/>
            <w:hideMark/>
          </w:tcPr>
          <w:p w14:paraId="0935E805"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3 913 418,25</w:t>
            </w:r>
          </w:p>
        </w:tc>
        <w:tc>
          <w:tcPr>
            <w:tcW w:w="1203" w:type="dxa"/>
            <w:shd w:val="clear" w:color="auto" w:fill="FFFFFF" w:themeFill="background1"/>
            <w:noWrap/>
            <w:vAlign w:val="center"/>
            <w:hideMark/>
          </w:tcPr>
          <w:p w14:paraId="7412BB24"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3 326 405,45</w:t>
            </w:r>
          </w:p>
        </w:tc>
        <w:tc>
          <w:tcPr>
            <w:tcW w:w="1276" w:type="dxa"/>
            <w:shd w:val="clear" w:color="auto" w:fill="FFFFFF" w:themeFill="background1"/>
            <w:noWrap/>
            <w:vAlign w:val="center"/>
            <w:hideMark/>
          </w:tcPr>
          <w:p w14:paraId="0DA23E2E"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2 416 242,55</w:t>
            </w:r>
          </w:p>
        </w:tc>
        <w:tc>
          <w:tcPr>
            <w:tcW w:w="1276" w:type="dxa"/>
            <w:shd w:val="clear" w:color="auto" w:fill="FFFFFF" w:themeFill="background1"/>
            <w:noWrap/>
            <w:vAlign w:val="bottom"/>
            <w:hideMark/>
          </w:tcPr>
          <w:p w14:paraId="243825FB"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910 162,90</w:t>
            </w:r>
          </w:p>
        </w:tc>
        <w:tc>
          <w:tcPr>
            <w:tcW w:w="1275" w:type="dxa"/>
            <w:shd w:val="clear" w:color="auto" w:fill="FFFFFF" w:themeFill="background1"/>
            <w:noWrap/>
            <w:vAlign w:val="center"/>
            <w:hideMark/>
          </w:tcPr>
          <w:p w14:paraId="1915DBAA"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587 012,80</w:t>
            </w:r>
          </w:p>
        </w:tc>
        <w:tc>
          <w:tcPr>
            <w:tcW w:w="1276" w:type="dxa"/>
            <w:shd w:val="clear" w:color="auto" w:fill="FFFFFF" w:themeFill="background1"/>
            <w:noWrap/>
            <w:vAlign w:val="center"/>
            <w:hideMark/>
          </w:tcPr>
          <w:p w14:paraId="7698B530"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426 395,80</w:t>
            </w:r>
          </w:p>
        </w:tc>
        <w:tc>
          <w:tcPr>
            <w:tcW w:w="1134" w:type="dxa"/>
            <w:shd w:val="clear" w:color="auto" w:fill="FFFFFF" w:themeFill="background1"/>
            <w:noWrap/>
            <w:vAlign w:val="center"/>
            <w:hideMark/>
          </w:tcPr>
          <w:p w14:paraId="5B6BE7A0"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160 617,00</w:t>
            </w:r>
          </w:p>
        </w:tc>
      </w:tr>
      <w:tr w:rsidR="004E588D" w:rsidRPr="003B15D2" w14:paraId="34BA5F6B" w14:textId="77777777" w:rsidTr="00850450">
        <w:trPr>
          <w:trHeight w:val="300"/>
        </w:trPr>
        <w:tc>
          <w:tcPr>
            <w:tcW w:w="917" w:type="dxa"/>
            <w:vMerge/>
            <w:vAlign w:val="center"/>
            <w:hideMark/>
          </w:tcPr>
          <w:p w14:paraId="39A655B6"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p>
        </w:tc>
        <w:tc>
          <w:tcPr>
            <w:tcW w:w="1241" w:type="dxa"/>
            <w:shd w:val="clear" w:color="auto" w:fill="auto"/>
            <w:noWrap/>
            <w:vAlign w:val="bottom"/>
            <w:hideMark/>
          </w:tcPr>
          <w:p w14:paraId="3D330AFF"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Kauno</w:t>
            </w:r>
          </w:p>
        </w:tc>
        <w:tc>
          <w:tcPr>
            <w:tcW w:w="1317" w:type="dxa"/>
            <w:shd w:val="clear" w:color="auto" w:fill="FFFFFF" w:themeFill="background1"/>
            <w:noWrap/>
            <w:vAlign w:val="center"/>
            <w:hideMark/>
          </w:tcPr>
          <w:p w14:paraId="6A39B758"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4 696 101,90</w:t>
            </w:r>
          </w:p>
        </w:tc>
        <w:tc>
          <w:tcPr>
            <w:tcW w:w="1203" w:type="dxa"/>
            <w:shd w:val="clear" w:color="auto" w:fill="FFFFFF" w:themeFill="background1"/>
            <w:noWrap/>
            <w:vAlign w:val="center"/>
            <w:hideMark/>
          </w:tcPr>
          <w:p w14:paraId="433B9B96"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3 991 686,54</w:t>
            </w:r>
          </w:p>
        </w:tc>
        <w:tc>
          <w:tcPr>
            <w:tcW w:w="1276" w:type="dxa"/>
            <w:shd w:val="clear" w:color="auto" w:fill="FFFFFF" w:themeFill="background1"/>
            <w:noWrap/>
            <w:vAlign w:val="center"/>
            <w:hideMark/>
          </w:tcPr>
          <w:p w14:paraId="60CCA38E"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2 899 491,06</w:t>
            </w:r>
          </w:p>
        </w:tc>
        <w:tc>
          <w:tcPr>
            <w:tcW w:w="1276" w:type="dxa"/>
            <w:shd w:val="clear" w:color="auto" w:fill="FFFFFF" w:themeFill="background1"/>
            <w:noWrap/>
            <w:vAlign w:val="bottom"/>
            <w:hideMark/>
          </w:tcPr>
          <w:p w14:paraId="25AB652A"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1 092 195,48</w:t>
            </w:r>
          </w:p>
        </w:tc>
        <w:tc>
          <w:tcPr>
            <w:tcW w:w="1275" w:type="dxa"/>
            <w:shd w:val="clear" w:color="auto" w:fill="FFFFFF" w:themeFill="background1"/>
            <w:noWrap/>
            <w:vAlign w:val="center"/>
            <w:hideMark/>
          </w:tcPr>
          <w:p w14:paraId="3B54C949"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704 415,36</w:t>
            </w:r>
          </w:p>
        </w:tc>
        <w:tc>
          <w:tcPr>
            <w:tcW w:w="1276" w:type="dxa"/>
            <w:shd w:val="clear" w:color="auto" w:fill="FFFFFF" w:themeFill="background1"/>
            <w:noWrap/>
            <w:vAlign w:val="center"/>
            <w:hideMark/>
          </w:tcPr>
          <w:p w14:paraId="3EBAC4DE"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511 674,96</w:t>
            </w:r>
          </w:p>
        </w:tc>
        <w:tc>
          <w:tcPr>
            <w:tcW w:w="1134" w:type="dxa"/>
            <w:shd w:val="clear" w:color="auto" w:fill="FFFFFF" w:themeFill="background1"/>
            <w:noWrap/>
            <w:vAlign w:val="center"/>
            <w:hideMark/>
          </w:tcPr>
          <w:p w14:paraId="1E1F6034"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192 740,40</w:t>
            </w:r>
          </w:p>
        </w:tc>
      </w:tr>
      <w:tr w:rsidR="004E588D" w:rsidRPr="003B15D2" w14:paraId="7C9C2E4A" w14:textId="77777777" w:rsidTr="00850450">
        <w:trPr>
          <w:trHeight w:val="300"/>
        </w:trPr>
        <w:tc>
          <w:tcPr>
            <w:tcW w:w="917" w:type="dxa"/>
            <w:vMerge/>
            <w:vAlign w:val="center"/>
            <w:hideMark/>
          </w:tcPr>
          <w:p w14:paraId="6CEB4C02"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p>
        </w:tc>
        <w:tc>
          <w:tcPr>
            <w:tcW w:w="1241" w:type="dxa"/>
            <w:shd w:val="clear" w:color="auto" w:fill="auto"/>
            <w:noWrap/>
            <w:vAlign w:val="bottom"/>
            <w:hideMark/>
          </w:tcPr>
          <w:p w14:paraId="19CFD527"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Utenos</w:t>
            </w:r>
          </w:p>
        </w:tc>
        <w:tc>
          <w:tcPr>
            <w:tcW w:w="1317" w:type="dxa"/>
            <w:shd w:val="clear" w:color="auto" w:fill="FFFFFF" w:themeFill="background1"/>
            <w:noWrap/>
            <w:vAlign w:val="center"/>
            <w:hideMark/>
          </w:tcPr>
          <w:p w14:paraId="5530E659"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4 696 101,90</w:t>
            </w:r>
          </w:p>
        </w:tc>
        <w:tc>
          <w:tcPr>
            <w:tcW w:w="1203" w:type="dxa"/>
            <w:shd w:val="clear" w:color="auto" w:fill="FFFFFF" w:themeFill="background1"/>
            <w:noWrap/>
            <w:vAlign w:val="center"/>
            <w:hideMark/>
          </w:tcPr>
          <w:p w14:paraId="5001D27A"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3 991 686,54</w:t>
            </w:r>
          </w:p>
        </w:tc>
        <w:tc>
          <w:tcPr>
            <w:tcW w:w="1276" w:type="dxa"/>
            <w:shd w:val="clear" w:color="auto" w:fill="FFFFFF" w:themeFill="background1"/>
            <w:noWrap/>
            <w:vAlign w:val="center"/>
            <w:hideMark/>
          </w:tcPr>
          <w:p w14:paraId="70F46C9B"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2 899 491,06</w:t>
            </w:r>
          </w:p>
        </w:tc>
        <w:tc>
          <w:tcPr>
            <w:tcW w:w="1276" w:type="dxa"/>
            <w:shd w:val="clear" w:color="auto" w:fill="FFFFFF" w:themeFill="background1"/>
            <w:noWrap/>
            <w:vAlign w:val="bottom"/>
            <w:hideMark/>
          </w:tcPr>
          <w:p w14:paraId="6BF771CA"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1 092 195,48</w:t>
            </w:r>
          </w:p>
        </w:tc>
        <w:tc>
          <w:tcPr>
            <w:tcW w:w="1275" w:type="dxa"/>
            <w:shd w:val="clear" w:color="auto" w:fill="FFFFFF" w:themeFill="background1"/>
            <w:noWrap/>
            <w:vAlign w:val="center"/>
            <w:hideMark/>
          </w:tcPr>
          <w:p w14:paraId="0ED5396A"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704 415,36</w:t>
            </w:r>
          </w:p>
        </w:tc>
        <w:tc>
          <w:tcPr>
            <w:tcW w:w="1276" w:type="dxa"/>
            <w:shd w:val="clear" w:color="auto" w:fill="FFFFFF" w:themeFill="background1"/>
            <w:noWrap/>
            <w:vAlign w:val="center"/>
            <w:hideMark/>
          </w:tcPr>
          <w:p w14:paraId="250841B2"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511 674,96</w:t>
            </w:r>
          </w:p>
        </w:tc>
        <w:tc>
          <w:tcPr>
            <w:tcW w:w="1134" w:type="dxa"/>
            <w:shd w:val="clear" w:color="auto" w:fill="FFFFFF" w:themeFill="background1"/>
            <w:noWrap/>
            <w:vAlign w:val="center"/>
            <w:hideMark/>
          </w:tcPr>
          <w:p w14:paraId="48CD0741"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192 740,40</w:t>
            </w:r>
          </w:p>
        </w:tc>
      </w:tr>
      <w:tr w:rsidR="004E588D" w:rsidRPr="003B15D2" w14:paraId="396847E6" w14:textId="77777777" w:rsidTr="00850450">
        <w:trPr>
          <w:trHeight w:val="300"/>
        </w:trPr>
        <w:tc>
          <w:tcPr>
            <w:tcW w:w="917" w:type="dxa"/>
            <w:vMerge/>
            <w:vAlign w:val="center"/>
            <w:hideMark/>
          </w:tcPr>
          <w:p w14:paraId="0EA8B962"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p>
        </w:tc>
        <w:tc>
          <w:tcPr>
            <w:tcW w:w="1241" w:type="dxa"/>
            <w:shd w:val="clear" w:color="auto" w:fill="auto"/>
            <w:noWrap/>
            <w:vAlign w:val="bottom"/>
            <w:hideMark/>
          </w:tcPr>
          <w:p w14:paraId="79DC98AC"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Panevėžio</w:t>
            </w:r>
          </w:p>
        </w:tc>
        <w:tc>
          <w:tcPr>
            <w:tcW w:w="1317" w:type="dxa"/>
            <w:shd w:val="clear" w:color="auto" w:fill="FFFFFF" w:themeFill="background1"/>
            <w:noWrap/>
            <w:vAlign w:val="center"/>
            <w:hideMark/>
          </w:tcPr>
          <w:p w14:paraId="1EDA07E8"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3 913 418,25</w:t>
            </w:r>
          </w:p>
        </w:tc>
        <w:tc>
          <w:tcPr>
            <w:tcW w:w="1203" w:type="dxa"/>
            <w:shd w:val="clear" w:color="auto" w:fill="FFFFFF" w:themeFill="background1"/>
            <w:noWrap/>
            <w:vAlign w:val="center"/>
            <w:hideMark/>
          </w:tcPr>
          <w:p w14:paraId="2D6E07DB"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3 326 405,45</w:t>
            </w:r>
          </w:p>
        </w:tc>
        <w:tc>
          <w:tcPr>
            <w:tcW w:w="1276" w:type="dxa"/>
            <w:shd w:val="clear" w:color="auto" w:fill="FFFFFF" w:themeFill="background1"/>
            <w:noWrap/>
            <w:vAlign w:val="center"/>
            <w:hideMark/>
          </w:tcPr>
          <w:p w14:paraId="7130155A"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2 416 242,55</w:t>
            </w:r>
          </w:p>
        </w:tc>
        <w:tc>
          <w:tcPr>
            <w:tcW w:w="1276" w:type="dxa"/>
            <w:shd w:val="clear" w:color="auto" w:fill="FFFFFF" w:themeFill="background1"/>
            <w:noWrap/>
            <w:vAlign w:val="bottom"/>
            <w:hideMark/>
          </w:tcPr>
          <w:p w14:paraId="5CB011C2"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910 162,90</w:t>
            </w:r>
          </w:p>
        </w:tc>
        <w:tc>
          <w:tcPr>
            <w:tcW w:w="1275" w:type="dxa"/>
            <w:shd w:val="clear" w:color="auto" w:fill="FFFFFF" w:themeFill="background1"/>
            <w:noWrap/>
            <w:vAlign w:val="center"/>
            <w:hideMark/>
          </w:tcPr>
          <w:p w14:paraId="69A62740"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587 012,80</w:t>
            </w:r>
          </w:p>
        </w:tc>
        <w:tc>
          <w:tcPr>
            <w:tcW w:w="1276" w:type="dxa"/>
            <w:shd w:val="clear" w:color="auto" w:fill="FFFFFF" w:themeFill="background1"/>
            <w:noWrap/>
            <w:vAlign w:val="center"/>
            <w:hideMark/>
          </w:tcPr>
          <w:p w14:paraId="263CB20B"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426 395,80</w:t>
            </w:r>
          </w:p>
        </w:tc>
        <w:tc>
          <w:tcPr>
            <w:tcW w:w="1134" w:type="dxa"/>
            <w:shd w:val="clear" w:color="auto" w:fill="FFFFFF" w:themeFill="background1"/>
            <w:noWrap/>
            <w:vAlign w:val="center"/>
            <w:hideMark/>
          </w:tcPr>
          <w:p w14:paraId="01872A24"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160 617,00</w:t>
            </w:r>
          </w:p>
        </w:tc>
      </w:tr>
      <w:tr w:rsidR="004E588D" w:rsidRPr="003B15D2" w14:paraId="7658AA8A" w14:textId="77777777" w:rsidTr="00850450">
        <w:trPr>
          <w:trHeight w:val="300"/>
        </w:trPr>
        <w:tc>
          <w:tcPr>
            <w:tcW w:w="917" w:type="dxa"/>
            <w:vMerge/>
            <w:vAlign w:val="center"/>
            <w:hideMark/>
          </w:tcPr>
          <w:p w14:paraId="709B0B75"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p>
        </w:tc>
        <w:tc>
          <w:tcPr>
            <w:tcW w:w="1241" w:type="dxa"/>
            <w:shd w:val="clear" w:color="auto" w:fill="auto"/>
            <w:noWrap/>
            <w:vAlign w:val="bottom"/>
            <w:hideMark/>
          </w:tcPr>
          <w:p w14:paraId="0713890F"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Tauragė</w:t>
            </w:r>
          </w:p>
        </w:tc>
        <w:tc>
          <w:tcPr>
            <w:tcW w:w="1317" w:type="dxa"/>
            <w:shd w:val="clear" w:color="auto" w:fill="FFFFFF" w:themeFill="background1"/>
            <w:noWrap/>
            <w:vAlign w:val="center"/>
            <w:hideMark/>
          </w:tcPr>
          <w:p w14:paraId="137DBA2D"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3 130 734,60</w:t>
            </w:r>
          </w:p>
        </w:tc>
        <w:tc>
          <w:tcPr>
            <w:tcW w:w="1203" w:type="dxa"/>
            <w:shd w:val="clear" w:color="auto" w:fill="FFFFFF" w:themeFill="background1"/>
            <w:noWrap/>
            <w:vAlign w:val="center"/>
            <w:hideMark/>
          </w:tcPr>
          <w:p w14:paraId="595C0CE3"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2 661 124,36</w:t>
            </w:r>
          </w:p>
        </w:tc>
        <w:tc>
          <w:tcPr>
            <w:tcW w:w="1276" w:type="dxa"/>
            <w:shd w:val="clear" w:color="auto" w:fill="FFFFFF" w:themeFill="background1"/>
            <w:noWrap/>
            <w:vAlign w:val="center"/>
            <w:hideMark/>
          </w:tcPr>
          <w:p w14:paraId="3B6757AD"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1 932 994,04</w:t>
            </w:r>
          </w:p>
        </w:tc>
        <w:tc>
          <w:tcPr>
            <w:tcW w:w="1276" w:type="dxa"/>
            <w:shd w:val="clear" w:color="auto" w:fill="FFFFFF" w:themeFill="background1"/>
            <w:noWrap/>
            <w:vAlign w:val="bottom"/>
            <w:hideMark/>
          </w:tcPr>
          <w:p w14:paraId="069B6151"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728 130,32</w:t>
            </w:r>
          </w:p>
        </w:tc>
        <w:tc>
          <w:tcPr>
            <w:tcW w:w="1275" w:type="dxa"/>
            <w:shd w:val="clear" w:color="auto" w:fill="FFFFFF" w:themeFill="background1"/>
            <w:noWrap/>
            <w:vAlign w:val="center"/>
            <w:hideMark/>
          </w:tcPr>
          <w:p w14:paraId="11F10F42"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469 610,24</w:t>
            </w:r>
          </w:p>
        </w:tc>
        <w:tc>
          <w:tcPr>
            <w:tcW w:w="1276" w:type="dxa"/>
            <w:shd w:val="clear" w:color="auto" w:fill="FFFFFF" w:themeFill="background1"/>
            <w:noWrap/>
            <w:vAlign w:val="center"/>
            <w:hideMark/>
          </w:tcPr>
          <w:p w14:paraId="67E31E9B"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341 116,64</w:t>
            </w:r>
          </w:p>
        </w:tc>
        <w:tc>
          <w:tcPr>
            <w:tcW w:w="1134" w:type="dxa"/>
            <w:shd w:val="clear" w:color="auto" w:fill="FFFFFF" w:themeFill="background1"/>
            <w:noWrap/>
            <w:vAlign w:val="center"/>
            <w:hideMark/>
          </w:tcPr>
          <w:p w14:paraId="0F1A1307"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128 493,60</w:t>
            </w:r>
          </w:p>
        </w:tc>
      </w:tr>
      <w:tr w:rsidR="004E588D" w:rsidRPr="003B15D2" w14:paraId="238D76B7" w14:textId="77777777" w:rsidTr="00850450">
        <w:trPr>
          <w:trHeight w:val="300"/>
        </w:trPr>
        <w:tc>
          <w:tcPr>
            <w:tcW w:w="917" w:type="dxa"/>
            <w:vMerge/>
            <w:vAlign w:val="center"/>
            <w:hideMark/>
          </w:tcPr>
          <w:p w14:paraId="42935669"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p>
        </w:tc>
        <w:tc>
          <w:tcPr>
            <w:tcW w:w="1241" w:type="dxa"/>
            <w:shd w:val="clear" w:color="auto" w:fill="auto"/>
            <w:noWrap/>
            <w:vAlign w:val="bottom"/>
            <w:hideMark/>
          </w:tcPr>
          <w:p w14:paraId="2966D1BD"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Šiaulių</w:t>
            </w:r>
          </w:p>
        </w:tc>
        <w:tc>
          <w:tcPr>
            <w:tcW w:w="1317" w:type="dxa"/>
            <w:shd w:val="clear" w:color="auto" w:fill="FFFFFF" w:themeFill="background1"/>
            <w:noWrap/>
            <w:vAlign w:val="center"/>
            <w:hideMark/>
          </w:tcPr>
          <w:p w14:paraId="68890019"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4 696 101,90</w:t>
            </w:r>
          </w:p>
        </w:tc>
        <w:tc>
          <w:tcPr>
            <w:tcW w:w="1203" w:type="dxa"/>
            <w:shd w:val="clear" w:color="auto" w:fill="FFFFFF" w:themeFill="background1"/>
            <w:noWrap/>
            <w:vAlign w:val="center"/>
            <w:hideMark/>
          </w:tcPr>
          <w:p w14:paraId="6AD5A103"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3 991 686,54</w:t>
            </w:r>
          </w:p>
        </w:tc>
        <w:tc>
          <w:tcPr>
            <w:tcW w:w="1276" w:type="dxa"/>
            <w:shd w:val="clear" w:color="auto" w:fill="FFFFFF" w:themeFill="background1"/>
            <w:noWrap/>
            <w:vAlign w:val="center"/>
            <w:hideMark/>
          </w:tcPr>
          <w:p w14:paraId="208ED971"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2 899 491,06</w:t>
            </w:r>
          </w:p>
        </w:tc>
        <w:tc>
          <w:tcPr>
            <w:tcW w:w="1276" w:type="dxa"/>
            <w:shd w:val="clear" w:color="auto" w:fill="FFFFFF" w:themeFill="background1"/>
            <w:noWrap/>
            <w:vAlign w:val="bottom"/>
            <w:hideMark/>
          </w:tcPr>
          <w:p w14:paraId="23388684"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1 092 195,48</w:t>
            </w:r>
          </w:p>
        </w:tc>
        <w:tc>
          <w:tcPr>
            <w:tcW w:w="1275" w:type="dxa"/>
            <w:shd w:val="clear" w:color="auto" w:fill="FFFFFF" w:themeFill="background1"/>
            <w:noWrap/>
            <w:vAlign w:val="center"/>
            <w:hideMark/>
          </w:tcPr>
          <w:p w14:paraId="4A8D2DD9"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704 415,36</w:t>
            </w:r>
          </w:p>
        </w:tc>
        <w:tc>
          <w:tcPr>
            <w:tcW w:w="1276" w:type="dxa"/>
            <w:shd w:val="clear" w:color="auto" w:fill="FFFFFF" w:themeFill="background1"/>
            <w:noWrap/>
            <w:vAlign w:val="center"/>
            <w:hideMark/>
          </w:tcPr>
          <w:p w14:paraId="2524CB01"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511 674,96</w:t>
            </w:r>
          </w:p>
        </w:tc>
        <w:tc>
          <w:tcPr>
            <w:tcW w:w="1134" w:type="dxa"/>
            <w:shd w:val="clear" w:color="auto" w:fill="FFFFFF" w:themeFill="background1"/>
            <w:noWrap/>
            <w:vAlign w:val="center"/>
            <w:hideMark/>
          </w:tcPr>
          <w:p w14:paraId="0F8CB1CB"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192 740,40</w:t>
            </w:r>
          </w:p>
        </w:tc>
      </w:tr>
      <w:tr w:rsidR="004E588D" w:rsidRPr="003B15D2" w14:paraId="2204B243" w14:textId="77777777" w:rsidTr="00850450">
        <w:trPr>
          <w:trHeight w:val="300"/>
        </w:trPr>
        <w:tc>
          <w:tcPr>
            <w:tcW w:w="917" w:type="dxa"/>
            <w:vMerge/>
            <w:vAlign w:val="center"/>
            <w:hideMark/>
          </w:tcPr>
          <w:p w14:paraId="05100647"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p>
        </w:tc>
        <w:tc>
          <w:tcPr>
            <w:tcW w:w="1241" w:type="dxa"/>
            <w:shd w:val="clear" w:color="auto" w:fill="auto"/>
            <w:noWrap/>
            <w:vAlign w:val="bottom"/>
            <w:hideMark/>
          </w:tcPr>
          <w:p w14:paraId="52CD8352"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Telšių</w:t>
            </w:r>
          </w:p>
        </w:tc>
        <w:tc>
          <w:tcPr>
            <w:tcW w:w="1317" w:type="dxa"/>
            <w:shd w:val="clear" w:color="auto" w:fill="FFFFFF" w:themeFill="background1"/>
            <w:noWrap/>
            <w:vAlign w:val="center"/>
            <w:hideMark/>
          </w:tcPr>
          <w:p w14:paraId="3133BD1A"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3 130 734,60</w:t>
            </w:r>
          </w:p>
        </w:tc>
        <w:tc>
          <w:tcPr>
            <w:tcW w:w="1203" w:type="dxa"/>
            <w:shd w:val="clear" w:color="auto" w:fill="FFFFFF" w:themeFill="background1"/>
            <w:noWrap/>
            <w:vAlign w:val="center"/>
            <w:hideMark/>
          </w:tcPr>
          <w:p w14:paraId="28EA5FE5"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2 661 124,36</w:t>
            </w:r>
          </w:p>
        </w:tc>
        <w:tc>
          <w:tcPr>
            <w:tcW w:w="1276" w:type="dxa"/>
            <w:shd w:val="clear" w:color="auto" w:fill="FFFFFF" w:themeFill="background1"/>
            <w:noWrap/>
            <w:vAlign w:val="center"/>
            <w:hideMark/>
          </w:tcPr>
          <w:p w14:paraId="426D98AD"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1 932 994,04</w:t>
            </w:r>
          </w:p>
        </w:tc>
        <w:tc>
          <w:tcPr>
            <w:tcW w:w="1276" w:type="dxa"/>
            <w:shd w:val="clear" w:color="auto" w:fill="FFFFFF" w:themeFill="background1"/>
            <w:noWrap/>
            <w:vAlign w:val="bottom"/>
            <w:hideMark/>
          </w:tcPr>
          <w:p w14:paraId="0186FF71"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728 130,32</w:t>
            </w:r>
          </w:p>
        </w:tc>
        <w:tc>
          <w:tcPr>
            <w:tcW w:w="1275" w:type="dxa"/>
            <w:shd w:val="clear" w:color="auto" w:fill="FFFFFF" w:themeFill="background1"/>
            <w:noWrap/>
            <w:vAlign w:val="center"/>
            <w:hideMark/>
          </w:tcPr>
          <w:p w14:paraId="33023651"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469 610,24</w:t>
            </w:r>
          </w:p>
        </w:tc>
        <w:tc>
          <w:tcPr>
            <w:tcW w:w="1276" w:type="dxa"/>
            <w:shd w:val="clear" w:color="auto" w:fill="FFFFFF" w:themeFill="background1"/>
            <w:noWrap/>
            <w:vAlign w:val="center"/>
            <w:hideMark/>
          </w:tcPr>
          <w:p w14:paraId="76EA97F7"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341 116,64</w:t>
            </w:r>
          </w:p>
        </w:tc>
        <w:tc>
          <w:tcPr>
            <w:tcW w:w="1134" w:type="dxa"/>
            <w:shd w:val="clear" w:color="auto" w:fill="FFFFFF" w:themeFill="background1"/>
            <w:noWrap/>
            <w:vAlign w:val="center"/>
            <w:hideMark/>
          </w:tcPr>
          <w:p w14:paraId="20D4E292"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128 493,60</w:t>
            </w:r>
          </w:p>
        </w:tc>
      </w:tr>
      <w:tr w:rsidR="004E588D" w:rsidRPr="003B15D2" w14:paraId="649D8D48" w14:textId="77777777" w:rsidTr="00850450">
        <w:trPr>
          <w:trHeight w:val="300"/>
        </w:trPr>
        <w:tc>
          <w:tcPr>
            <w:tcW w:w="917" w:type="dxa"/>
            <w:vMerge/>
            <w:vAlign w:val="center"/>
            <w:hideMark/>
          </w:tcPr>
          <w:p w14:paraId="29378929"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p>
        </w:tc>
        <w:tc>
          <w:tcPr>
            <w:tcW w:w="1241" w:type="dxa"/>
            <w:shd w:val="clear" w:color="auto" w:fill="auto"/>
            <w:noWrap/>
            <w:vAlign w:val="bottom"/>
            <w:hideMark/>
          </w:tcPr>
          <w:p w14:paraId="5295B50C"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Klaipėda</w:t>
            </w:r>
          </w:p>
        </w:tc>
        <w:tc>
          <w:tcPr>
            <w:tcW w:w="1317" w:type="dxa"/>
            <w:shd w:val="clear" w:color="auto" w:fill="FFFFFF" w:themeFill="background1"/>
            <w:noWrap/>
            <w:vAlign w:val="center"/>
            <w:hideMark/>
          </w:tcPr>
          <w:p w14:paraId="544F6E51"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2 348 050,95</w:t>
            </w:r>
          </w:p>
        </w:tc>
        <w:tc>
          <w:tcPr>
            <w:tcW w:w="1203" w:type="dxa"/>
            <w:shd w:val="clear" w:color="auto" w:fill="FFFFFF" w:themeFill="background1"/>
            <w:noWrap/>
            <w:vAlign w:val="center"/>
            <w:hideMark/>
          </w:tcPr>
          <w:p w14:paraId="0647F4EB"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1 995 843,27</w:t>
            </w:r>
          </w:p>
        </w:tc>
        <w:tc>
          <w:tcPr>
            <w:tcW w:w="1276" w:type="dxa"/>
            <w:shd w:val="clear" w:color="auto" w:fill="FFFFFF" w:themeFill="background1"/>
            <w:noWrap/>
            <w:vAlign w:val="center"/>
            <w:hideMark/>
          </w:tcPr>
          <w:p w14:paraId="118B8688"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1 449 745,53</w:t>
            </w:r>
          </w:p>
        </w:tc>
        <w:tc>
          <w:tcPr>
            <w:tcW w:w="1276" w:type="dxa"/>
            <w:shd w:val="clear" w:color="auto" w:fill="FFFFFF" w:themeFill="background1"/>
            <w:noWrap/>
            <w:vAlign w:val="bottom"/>
            <w:hideMark/>
          </w:tcPr>
          <w:p w14:paraId="30B4DADC"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546 097,74</w:t>
            </w:r>
          </w:p>
        </w:tc>
        <w:tc>
          <w:tcPr>
            <w:tcW w:w="1275" w:type="dxa"/>
            <w:shd w:val="clear" w:color="auto" w:fill="FFFFFF" w:themeFill="background1"/>
            <w:noWrap/>
            <w:vAlign w:val="center"/>
            <w:hideMark/>
          </w:tcPr>
          <w:p w14:paraId="253D0064"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352 207,68</w:t>
            </w:r>
          </w:p>
        </w:tc>
        <w:tc>
          <w:tcPr>
            <w:tcW w:w="1276" w:type="dxa"/>
            <w:shd w:val="clear" w:color="auto" w:fill="FFFFFF" w:themeFill="background1"/>
            <w:noWrap/>
            <w:vAlign w:val="center"/>
            <w:hideMark/>
          </w:tcPr>
          <w:p w14:paraId="3044C755"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255 837,48</w:t>
            </w:r>
          </w:p>
        </w:tc>
        <w:tc>
          <w:tcPr>
            <w:tcW w:w="1134" w:type="dxa"/>
            <w:shd w:val="clear" w:color="auto" w:fill="FFFFFF" w:themeFill="background1"/>
            <w:noWrap/>
            <w:vAlign w:val="center"/>
            <w:hideMark/>
          </w:tcPr>
          <w:p w14:paraId="599FDAE6"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96 370,20</w:t>
            </w:r>
          </w:p>
        </w:tc>
      </w:tr>
      <w:tr w:rsidR="004E588D" w:rsidRPr="003B15D2" w14:paraId="15B54347" w14:textId="77777777" w:rsidTr="00850450">
        <w:trPr>
          <w:trHeight w:val="300"/>
        </w:trPr>
        <w:tc>
          <w:tcPr>
            <w:tcW w:w="917" w:type="dxa"/>
            <w:shd w:val="clear" w:color="auto" w:fill="auto"/>
            <w:noWrap/>
            <w:vAlign w:val="center"/>
            <w:hideMark/>
          </w:tcPr>
          <w:p w14:paraId="0B41FA4C"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Sostinės regionas</w:t>
            </w:r>
          </w:p>
        </w:tc>
        <w:tc>
          <w:tcPr>
            <w:tcW w:w="1241" w:type="dxa"/>
            <w:shd w:val="clear" w:color="auto" w:fill="auto"/>
            <w:noWrap/>
            <w:vAlign w:val="bottom"/>
            <w:hideMark/>
          </w:tcPr>
          <w:p w14:paraId="7D2BE1BD" w14:textId="77777777" w:rsidR="004E588D" w:rsidRPr="003B15D2" w:rsidRDefault="004E588D" w:rsidP="008B3F97">
            <w:pPr>
              <w:spacing w:after="0" w:line="240" w:lineRule="auto"/>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Vilniaus</w:t>
            </w:r>
          </w:p>
        </w:tc>
        <w:tc>
          <w:tcPr>
            <w:tcW w:w="1317" w:type="dxa"/>
            <w:shd w:val="clear" w:color="auto" w:fill="FFFFFF" w:themeFill="background1"/>
            <w:noWrap/>
            <w:vAlign w:val="center"/>
            <w:hideMark/>
          </w:tcPr>
          <w:p w14:paraId="17800F57"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6 803 138,00</w:t>
            </w:r>
          </w:p>
        </w:tc>
        <w:tc>
          <w:tcPr>
            <w:tcW w:w="1203" w:type="dxa"/>
            <w:shd w:val="clear" w:color="auto" w:fill="FFFFFF" w:themeFill="background1"/>
            <w:noWrap/>
            <w:vAlign w:val="center"/>
            <w:hideMark/>
          </w:tcPr>
          <w:p w14:paraId="26D943DD"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3 401 569,00</w:t>
            </w:r>
          </w:p>
        </w:tc>
        <w:tc>
          <w:tcPr>
            <w:tcW w:w="1276" w:type="dxa"/>
            <w:shd w:val="clear" w:color="auto" w:fill="FFFFFF" w:themeFill="background1"/>
            <w:noWrap/>
            <w:vAlign w:val="center"/>
            <w:hideMark/>
          </w:tcPr>
          <w:p w14:paraId="780D4528"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2 463 810,50</w:t>
            </w:r>
          </w:p>
        </w:tc>
        <w:tc>
          <w:tcPr>
            <w:tcW w:w="1276" w:type="dxa"/>
            <w:shd w:val="clear" w:color="auto" w:fill="FFFFFF" w:themeFill="background1"/>
            <w:noWrap/>
            <w:vAlign w:val="center"/>
            <w:hideMark/>
          </w:tcPr>
          <w:p w14:paraId="30230180" w14:textId="77777777" w:rsidR="004E588D" w:rsidRPr="003B15D2" w:rsidRDefault="004E588D" w:rsidP="00850450">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937 758,50</w:t>
            </w:r>
          </w:p>
        </w:tc>
        <w:tc>
          <w:tcPr>
            <w:tcW w:w="1275" w:type="dxa"/>
            <w:shd w:val="clear" w:color="auto" w:fill="FFFFFF" w:themeFill="background1"/>
            <w:noWrap/>
            <w:vAlign w:val="center"/>
            <w:hideMark/>
          </w:tcPr>
          <w:p w14:paraId="49FD499E" w14:textId="77777777" w:rsidR="004E588D" w:rsidRPr="003B15D2" w:rsidRDefault="004E588D" w:rsidP="008B3F97">
            <w:pPr>
              <w:spacing w:after="0" w:line="240" w:lineRule="auto"/>
              <w:jc w:val="center"/>
              <w:rPr>
                <w:rFonts w:ascii="Times New Roman" w:eastAsia="Times New Roman" w:hAnsi="Times New Roman" w:cs="Times New Roman"/>
                <w:color w:val="000000"/>
                <w:sz w:val="18"/>
                <w:szCs w:val="18"/>
              </w:rPr>
            </w:pPr>
            <w:r w:rsidRPr="003B15D2">
              <w:rPr>
                <w:rFonts w:ascii="Times New Roman" w:eastAsia="Times New Roman" w:hAnsi="Times New Roman" w:cs="Times New Roman"/>
                <w:color w:val="000000"/>
                <w:sz w:val="18"/>
                <w:szCs w:val="18"/>
              </w:rPr>
              <w:t>3 401 569,</w:t>
            </w:r>
            <w:r w:rsidR="00850450" w:rsidRPr="003B15D2">
              <w:rPr>
                <w:rFonts w:ascii="Times New Roman" w:eastAsia="Times New Roman" w:hAnsi="Times New Roman" w:cs="Times New Roman"/>
                <w:color w:val="000000"/>
                <w:sz w:val="18"/>
                <w:szCs w:val="18"/>
              </w:rPr>
              <w:t>00</w:t>
            </w:r>
          </w:p>
        </w:tc>
        <w:tc>
          <w:tcPr>
            <w:tcW w:w="1276" w:type="dxa"/>
            <w:shd w:val="clear" w:color="auto" w:fill="FFFFFF" w:themeFill="background1"/>
            <w:noWrap/>
            <w:vAlign w:val="center"/>
            <w:hideMark/>
          </w:tcPr>
          <w:p w14:paraId="14FDFC21"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2 463 810,5</w:t>
            </w:r>
            <w:r w:rsidR="00850450" w:rsidRPr="003B15D2">
              <w:rPr>
                <w:rFonts w:ascii="Times New Roman" w:eastAsia="Times New Roman" w:hAnsi="Times New Roman" w:cs="Times New Roman"/>
                <w:bCs/>
                <w:sz w:val="18"/>
                <w:szCs w:val="18"/>
              </w:rPr>
              <w:t>0</w:t>
            </w:r>
          </w:p>
        </w:tc>
        <w:tc>
          <w:tcPr>
            <w:tcW w:w="1134" w:type="dxa"/>
            <w:shd w:val="clear" w:color="auto" w:fill="FFFFFF" w:themeFill="background1"/>
            <w:noWrap/>
            <w:vAlign w:val="center"/>
            <w:hideMark/>
          </w:tcPr>
          <w:p w14:paraId="6EBE4DA2" w14:textId="77777777" w:rsidR="004E588D" w:rsidRPr="003B15D2" w:rsidRDefault="004E588D" w:rsidP="008B3F97">
            <w:pPr>
              <w:spacing w:after="0" w:line="240" w:lineRule="auto"/>
              <w:jc w:val="center"/>
              <w:rPr>
                <w:rFonts w:ascii="Times New Roman" w:eastAsia="Times New Roman" w:hAnsi="Times New Roman" w:cs="Times New Roman"/>
                <w:bCs/>
                <w:sz w:val="18"/>
                <w:szCs w:val="18"/>
              </w:rPr>
            </w:pPr>
            <w:r w:rsidRPr="003B15D2">
              <w:rPr>
                <w:rFonts w:ascii="Times New Roman" w:eastAsia="Times New Roman" w:hAnsi="Times New Roman" w:cs="Times New Roman"/>
                <w:bCs/>
                <w:sz w:val="18"/>
                <w:szCs w:val="18"/>
              </w:rPr>
              <w:t>937 758,5</w:t>
            </w:r>
            <w:r w:rsidR="00850450" w:rsidRPr="003B15D2">
              <w:rPr>
                <w:rFonts w:ascii="Times New Roman" w:eastAsia="Times New Roman" w:hAnsi="Times New Roman" w:cs="Times New Roman"/>
                <w:bCs/>
                <w:sz w:val="18"/>
                <w:szCs w:val="18"/>
              </w:rPr>
              <w:t>0</w:t>
            </w:r>
          </w:p>
        </w:tc>
      </w:tr>
    </w:tbl>
    <w:p w14:paraId="65E2C558" w14:textId="77777777" w:rsidR="004E588D" w:rsidRPr="003B15D2" w:rsidRDefault="004E588D" w:rsidP="004E588D">
      <w:pPr>
        <w:spacing w:after="0" w:line="276" w:lineRule="auto"/>
        <w:jc w:val="both"/>
        <w:rPr>
          <w:rFonts w:ascii="Times New Roman" w:hAnsi="Times New Roman" w:cs="Times New Roman"/>
          <w:sz w:val="18"/>
          <w:szCs w:val="18"/>
        </w:rPr>
      </w:pPr>
    </w:p>
    <w:p w14:paraId="47B9B6E8" w14:textId="77777777" w:rsidR="004E588D" w:rsidRPr="003B15D2" w:rsidRDefault="004E588D" w:rsidP="004E588D">
      <w:pPr>
        <w:spacing w:after="0" w:line="276" w:lineRule="auto"/>
        <w:jc w:val="both"/>
        <w:rPr>
          <w:rFonts w:ascii="Times New Roman" w:hAnsi="Times New Roman" w:cs="Times New Roman"/>
          <w:sz w:val="18"/>
          <w:szCs w:val="18"/>
        </w:rPr>
      </w:pPr>
    </w:p>
    <w:p w14:paraId="3AAAB860" w14:textId="77777777" w:rsidR="00850450" w:rsidRPr="003B15D2" w:rsidRDefault="004E588D" w:rsidP="001B41F6">
      <w:pPr>
        <w:spacing w:after="0" w:line="276" w:lineRule="auto"/>
        <w:ind w:firstLine="709"/>
        <w:jc w:val="both"/>
        <w:rPr>
          <w:rFonts w:ascii="Times New Roman" w:hAnsi="Times New Roman" w:cs="Times New Roman"/>
          <w:sz w:val="24"/>
          <w:szCs w:val="24"/>
        </w:rPr>
      </w:pPr>
      <w:r w:rsidRPr="003B15D2">
        <w:rPr>
          <w:rFonts w:ascii="Times New Roman" w:hAnsi="Times New Roman" w:cs="Times New Roman"/>
          <w:sz w:val="24"/>
          <w:szCs w:val="24"/>
        </w:rPr>
        <w:t>Vietos plėtros strategijų įgyvendinimui didžiausias galimas paramos intensyvumas sudaro 92,5 proc., iš kurio</w:t>
      </w:r>
      <w:r w:rsidR="00850450" w:rsidRPr="003B15D2">
        <w:rPr>
          <w:rFonts w:ascii="Times New Roman" w:hAnsi="Times New Roman" w:cs="Times New Roman"/>
          <w:sz w:val="24"/>
          <w:szCs w:val="24"/>
        </w:rPr>
        <w:t>:</w:t>
      </w:r>
    </w:p>
    <w:p w14:paraId="42700966" w14:textId="77777777" w:rsidR="00B2444D" w:rsidRPr="003B15D2" w:rsidRDefault="00850450" w:rsidP="001B41F6">
      <w:pPr>
        <w:spacing w:after="0" w:line="276" w:lineRule="auto"/>
        <w:jc w:val="both"/>
        <w:rPr>
          <w:rFonts w:ascii="Times New Roman" w:hAnsi="Times New Roman" w:cs="Times New Roman"/>
          <w:sz w:val="24"/>
          <w:szCs w:val="24"/>
        </w:rPr>
      </w:pPr>
      <w:r w:rsidRPr="003B15D2">
        <w:rPr>
          <w:rFonts w:ascii="Times New Roman" w:hAnsi="Times New Roman" w:cs="Times New Roman"/>
          <w:sz w:val="24"/>
          <w:szCs w:val="24"/>
        </w:rPr>
        <w:t>-</w:t>
      </w:r>
      <w:r w:rsidR="004E588D" w:rsidRPr="003B15D2">
        <w:rPr>
          <w:rFonts w:ascii="Times New Roman" w:hAnsi="Times New Roman" w:cs="Times New Roman"/>
          <w:sz w:val="24"/>
          <w:szCs w:val="24"/>
        </w:rPr>
        <w:t xml:space="preserve"> kai vietos plėtros strategija rengiama Sostinės regione </w:t>
      </w:r>
      <w:r w:rsidRPr="003B15D2">
        <w:rPr>
          <w:rFonts w:ascii="Times New Roman" w:hAnsi="Times New Roman" w:cs="Times New Roman"/>
          <w:sz w:val="24"/>
          <w:szCs w:val="24"/>
        </w:rPr>
        <w:t>– 50 proc. sudaro ES lėšos ir 50 proc. sudaro valstybės biudžeto lėšos;</w:t>
      </w:r>
    </w:p>
    <w:p w14:paraId="5F2575AE" w14:textId="77777777" w:rsidR="00850450" w:rsidRPr="003B15D2" w:rsidRDefault="00850450" w:rsidP="001B41F6">
      <w:pPr>
        <w:spacing w:after="0" w:line="276" w:lineRule="auto"/>
        <w:jc w:val="both"/>
        <w:rPr>
          <w:rFonts w:ascii="Times New Roman" w:hAnsi="Times New Roman" w:cs="Times New Roman"/>
          <w:sz w:val="24"/>
          <w:szCs w:val="24"/>
        </w:rPr>
      </w:pPr>
      <w:r w:rsidRPr="003B15D2">
        <w:rPr>
          <w:rFonts w:ascii="Times New Roman" w:hAnsi="Times New Roman" w:cs="Times New Roman"/>
          <w:sz w:val="24"/>
          <w:szCs w:val="24"/>
        </w:rPr>
        <w:t>- kai vietos plėtros strategija rengiama Vidurio ir Vakarų Lietuvos regione – 85 proc. sudaro ES lėšos ir 7,5 proc. sudaro valstybės biudžeto lėšos.</w:t>
      </w:r>
    </w:p>
    <w:bookmarkEnd w:id="1"/>
    <w:p w14:paraId="3B207611" w14:textId="5AC3AFA3" w:rsidR="00850450" w:rsidRDefault="00850450" w:rsidP="001B41F6">
      <w:pPr>
        <w:spacing w:after="0" w:line="276" w:lineRule="auto"/>
        <w:jc w:val="both"/>
        <w:rPr>
          <w:rFonts w:ascii="Times New Roman" w:hAnsi="Times New Roman" w:cs="Times New Roman"/>
          <w:sz w:val="24"/>
          <w:szCs w:val="24"/>
        </w:rPr>
      </w:pPr>
    </w:p>
    <w:p w14:paraId="2035D4F6" w14:textId="3EEA7CDA" w:rsidR="00187D3E" w:rsidRPr="00187D3E" w:rsidRDefault="004A5AC3" w:rsidP="001B41F6">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00187D3E" w:rsidRPr="00187D3E">
        <w:rPr>
          <w:rFonts w:ascii="Times New Roman" w:hAnsi="Times New Roman" w:cs="Times New Roman"/>
          <w:b/>
          <w:i/>
          <w:sz w:val="24"/>
          <w:szCs w:val="24"/>
        </w:rPr>
        <w:t>Dėl vietos plėtros strategijos remiamų veiklų</w:t>
      </w:r>
    </w:p>
    <w:p w14:paraId="2BCA3F97" w14:textId="52DF4FFF" w:rsidR="001468B6" w:rsidRDefault="00DE05EC" w:rsidP="001B41F6">
      <w:pPr>
        <w:spacing w:after="0" w:line="276" w:lineRule="auto"/>
        <w:ind w:firstLine="720"/>
        <w:jc w:val="both"/>
        <w:rPr>
          <w:rFonts w:ascii="Times New Roman" w:hAnsi="Times New Roman" w:cs="Times New Roman"/>
          <w:sz w:val="24"/>
          <w:szCs w:val="24"/>
        </w:rPr>
      </w:pPr>
      <w:r w:rsidRPr="00DE05EC">
        <w:rPr>
          <w:rFonts w:ascii="Times New Roman" w:hAnsi="Times New Roman" w:cs="Times New Roman"/>
          <w:sz w:val="24"/>
          <w:szCs w:val="24"/>
        </w:rPr>
        <w:t>Siekiant įgyvendinti 2021–2027 m. E</w:t>
      </w:r>
      <w:r w:rsidR="00187D3E">
        <w:rPr>
          <w:rFonts w:ascii="Times New Roman" w:hAnsi="Times New Roman" w:cs="Times New Roman"/>
          <w:sz w:val="24"/>
          <w:szCs w:val="24"/>
        </w:rPr>
        <w:t xml:space="preserve">uropos </w:t>
      </w:r>
      <w:r w:rsidRPr="00DE05EC">
        <w:rPr>
          <w:rFonts w:ascii="Times New Roman" w:hAnsi="Times New Roman" w:cs="Times New Roman"/>
          <w:sz w:val="24"/>
          <w:szCs w:val="24"/>
        </w:rPr>
        <w:t>S</w:t>
      </w:r>
      <w:r w:rsidR="00187D3E">
        <w:rPr>
          <w:rFonts w:ascii="Times New Roman" w:hAnsi="Times New Roman" w:cs="Times New Roman"/>
          <w:sz w:val="24"/>
          <w:szCs w:val="24"/>
        </w:rPr>
        <w:t>ąjungos</w:t>
      </w:r>
      <w:r w:rsidRPr="00DE05EC">
        <w:rPr>
          <w:rFonts w:ascii="Times New Roman" w:hAnsi="Times New Roman" w:cs="Times New Roman"/>
          <w:sz w:val="24"/>
          <w:szCs w:val="24"/>
        </w:rPr>
        <w:t xml:space="preserve"> fondų investicijų programos</w:t>
      </w:r>
      <w:r w:rsidR="00187D3E">
        <w:rPr>
          <w:rFonts w:ascii="Times New Roman" w:hAnsi="Times New Roman" w:cs="Times New Roman"/>
          <w:sz w:val="24"/>
          <w:szCs w:val="24"/>
        </w:rPr>
        <w:t xml:space="preserve"> 4 prioriteto „Socialiai atsakingesnė Lietuva“</w:t>
      </w:r>
      <w:r w:rsidRPr="00DE05EC">
        <w:rPr>
          <w:rFonts w:ascii="Times New Roman" w:hAnsi="Times New Roman" w:cs="Times New Roman"/>
          <w:sz w:val="24"/>
          <w:szCs w:val="24"/>
        </w:rPr>
        <w:t xml:space="preserve"> 4.7. uždavinį „Skatinti aktyvią įtrauktį, siekiant propaguoti lygias galimybes, nediskriminavimą ir aktyvų dalyvavimą, ir gerinti įsidarbinamumą, ypač palankių sąlygų neturinčių grupių“ </w:t>
      </w:r>
      <w:r w:rsidR="00187D3E">
        <w:rPr>
          <w:rFonts w:ascii="Times New Roman" w:hAnsi="Times New Roman" w:cs="Times New Roman"/>
          <w:sz w:val="24"/>
          <w:szCs w:val="24"/>
        </w:rPr>
        <w:t xml:space="preserve">bus remiamos šios veiklos </w:t>
      </w:r>
      <w:r w:rsidRPr="00DE05EC">
        <w:rPr>
          <w:rFonts w:ascii="Times New Roman" w:hAnsi="Times New Roman" w:cs="Times New Roman"/>
          <w:sz w:val="24"/>
          <w:szCs w:val="24"/>
        </w:rPr>
        <w:t>(ESF+)</w:t>
      </w:r>
      <w:r w:rsidR="00187D3E">
        <w:rPr>
          <w:rFonts w:ascii="Times New Roman" w:hAnsi="Times New Roman" w:cs="Times New Roman"/>
          <w:sz w:val="24"/>
          <w:szCs w:val="24"/>
        </w:rPr>
        <w:t>:</w:t>
      </w:r>
    </w:p>
    <w:p w14:paraId="24C0D758" w14:textId="77777777" w:rsidR="001B41F6" w:rsidRPr="001B41F6" w:rsidRDefault="00B94FB8" w:rsidP="001B41F6">
      <w:pPr>
        <w:pStyle w:val="Sraopastraipa"/>
        <w:numPr>
          <w:ilvl w:val="0"/>
          <w:numId w:val="9"/>
        </w:numPr>
        <w:spacing w:after="0" w:line="276" w:lineRule="auto"/>
        <w:ind w:firstLine="720"/>
        <w:jc w:val="both"/>
        <w:rPr>
          <w:rFonts w:ascii="Times New Roman" w:hAnsi="Times New Roman" w:cs="Times New Roman"/>
          <w:sz w:val="24"/>
          <w:szCs w:val="24"/>
        </w:rPr>
      </w:pPr>
      <w:r w:rsidRPr="001B41F6">
        <w:rPr>
          <w:rFonts w:ascii="Times New Roman" w:hAnsi="Times New Roman" w:cs="Times New Roman"/>
          <w:sz w:val="24"/>
          <w:szCs w:val="24"/>
        </w:rPr>
        <w:t xml:space="preserve">taikyti </w:t>
      </w:r>
      <w:r w:rsidR="00DE05EC" w:rsidRPr="001B41F6">
        <w:rPr>
          <w:rFonts w:ascii="Times New Roman" w:hAnsi="Times New Roman" w:cs="Times New Roman"/>
          <w:sz w:val="24"/>
          <w:szCs w:val="24"/>
        </w:rPr>
        <w:t>prevencines priemones socialiai pažeidžiamiems ir socialinės rizikos asmenims;</w:t>
      </w:r>
    </w:p>
    <w:p w14:paraId="2A7C922B" w14:textId="77777777" w:rsidR="001B41F6" w:rsidRPr="001B41F6" w:rsidRDefault="001B41F6" w:rsidP="001B41F6">
      <w:pPr>
        <w:pStyle w:val="Sraopastraipa"/>
        <w:numPr>
          <w:ilvl w:val="0"/>
          <w:numId w:val="9"/>
        </w:numPr>
        <w:spacing w:after="0" w:line="276" w:lineRule="auto"/>
        <w:ind w:firstLine="720"/>
        <w:jc w:val="both"/>
        <w:rPr>
          <w:rFonts w:ascii="Times New Roman" w:hAnsi="Times New Roman" w:cs="Times New Roman"/>
          <w:sz w:val="24"/>
          <w:szCs w:val="24"/>
        </w:rPr>
      </w:pPr>
      <w:r w:rsidRPr="001B41F6">
        <w:rPr>
          <w:rFonts w:ascii="Times New Roman" w:hAnsi="Times New Roman" w:cs="Times New Roman"/>
          <w:iCs/>
          <w:sz w:val="24"/>
          <w:szCs w:val="24"/>
        </w:rPr>
        <w:t>bendruomenės inicijuojamos veiklos, skirtos gyventojų esamai socialinei atskirčiai mažinti</w:t>
      </w:r>
      <w:r w:rsidRPr="001B41F6">
        <w:rPr>
          <w:rFonts w:ascii="Times New Roman" w:hAnsi="Times New Roman" w:cs="Times New Roman"/>
          <w:sz w:val="24"/>
          <w:szCs w:val="24"/>
        </w:rPr>
        <w:t>;</w:t>
      </w:r>
    </w:p>
    <w:p w14:paraId="02BB5BF5" w14:textId="77777777" w:rsidR="001B41F6" w:rsidRPr="001B41F6" w:rsidRDefault="001B41F6" w:rsidP="001B41F6">
      <w:pPr>
        <w:pStyle w:val="Sraopastraipa"/>
        <w:numPr>
          <w:ilvl w:val="0"/>
          <w:numId w:val="9"/>
        </w:numPr>
        <w:spacing w:after="0" w:line="276" w:lineRule="auto"/>
        <w:ind w:firstLine="720"/>
        <w:jc w:val="both"/>
        <w:rPr>
          <w:rFonts w:ascii="Times New Roman" w:hAnsi="Times New Roman" w:cs="Times New Roman"/>
          <w:sz w:val="24"/>
          <w:szCs w:val="24"/>
        </w:rPr>
      </w:pPr>
      <w:r w:rsidRPr="001B41F6">
        <w:rPr>
          <w:rFonts w:ascii="Times New Roman" w:hAnsi="Times New Roman" w:cs="Times New Roman"/>
          <w:color w:val="000000"/>
          <w:sz w:val="24"/>
          <w:szCs w:val="24"/>
          <w:lang w:eastAsia="lt-LT"/>
        </w:rPr>
        <w:t>bedarbių ir ekonomiškai neaktyvių asmenų užimtumui didinti skirtų iniciatyvų įgyvendinimas, siekiant pagerinti šių asmenų padėtį darbo rinkoje</w:t>
      </w:r>
      <w:r w:rsidRPr="001B41F6">
        <w:rPr>
          <w:rFonts w:ascii="Times New Roman" w:hAnsi="Times New Roman" w:cs="Times New Roman"/>
          <w:sz w:val="24"/>
          <w:szCs w:val="24"/>
        </w:rPr>
        <w:t>;</w:t>
      </w:r>
    </w:p>
    <w:p w14:paraId="531CFC1B" w14:textId="44C48E1D" w:rsidR="001B41F6" w:rsidRPr="001B41F6" w:rsidRDefault="001B41F6" w:rsidP="001B41F6">
      <w:pPr>
        <w:pStyle w:val="Sraopastraipa"/>
        <w:numPr>
          <w:ilvl w:val="0"/>
          <w:numId w:val="9"/>
        </w:numPr>
        <w:spacing w:after="0" w:line="276" w:lineRule="auto"/>
        <w:ind w:firstLine="720"/>
        <w:jc w:val="both"/>
        <w:rPr>
          <w:rFonts w:ascii="Times New Roman" w:hAnsi="Times New Roman" w:cs="Times New Roman"/>
          <w:sz w:val="24"/>
          <w:szCs w:val="24"/>
        </w:rPr>
      </w:pPr>
      <w:r w:rsidRPr="001B41F6">
        <w:rPr>
          <w:rFonts w:ascii="Times New Roman" w:hAnsi="Times New Roman" w:cs="Times New Roman"/>
          <w:color w:val="000000"/>
          <w:sz w:val="24"/>
          <w:szCs w:val="24"/>
          <w:lang w:eastAsia="lt-LT"/>
        </w:rPr>
        <w:lastRenderedPageBreak/>
        <w:t>bendruomenės verslumui didinti (t. y. verslo kūrimui ir pradedamo verslo plėtojimui reikalingiems gebėjimams stiprinti) skirtų neformalių iniciatyvų įgyvendinimas</w:t>
      </w:r>
      <w:r w:rsidR="004A5AC3">
        <w:rPr>
          <w:rFonts w:ascii="Times New Roman" w:hAnsi="Times New Roman" w:cs="Times New Roman"/>
          <w:color w:val="000000"/>
          <w:sz w:val="24"/>
          <w:szCs w:val="24"/>
          <w:lang w:eastAsia="lt-LT"/>
        </w:rPr>
        <w:t>.</w:t>
      </w:r>
    </w:p>
    <w:p w14:paraId="6712C0CF" w14:textId="3C2DC411" w:rsidR="003B15D2" w:rsidRDefault="00DE05EC" w:rsidP="001B41F6">
      <w:pPr>
        <w:spacing w:after="0" w:line="276" w:lineRule="auto"/>
        <w:ind w:firstLine="720"/>
        <w:jc w:val="both"/>
        <w:rPr>
          <w:rFonts w:ascii="Times New Roman" w:hAnsi="Times New Roman" w:cs="Times New Roman"/>
          <w:sz w:val="24"/>
          <w:szCs w:val="24"/>
        </w:rPr>
      </w:pPr>
      <w:r w:rsidRPr="001B41F6">
        <w:rPr>
          <w:rFonts w:ascii="Times New Roman" w:hAnsi="Times New Roman" w:cs="Times New Roman"/>
          <w:sz w:val="24"/>
          <w:szCs w:val="24"/>
        </w:rPr>
        <w:t>Tikslinė grupė: socialiai pažeidžiami, socialinę riziką (atskirtį</w:t>
      </w:r>
      <w:r w:rsidRPr="00DE05EC">
        <w:rPr>
          <w:rFonts w:ascii="Times New Roman" w:hAnsi="Times New Roman" w:cs="Times New Roman"/>
          <w:sz w:val="24"/>
          <w:szCs w:val="24"/>
        </w:rPr>
        <w:t>) patiriantys asmenys; asmenys, besiruošiantys išeiti ir išėję iš įkalinimo vietų; romai; mažiau galimybių turintis jaunimas; migrantai.</w:t>
      </w:r>
    </w:p>
    <w:p w14:paraId="42C79226" w14:textId="3DA83F7D" w:rsidR="00187D3E" w:rsidRDefault="00187D3E" w:rsidP="001B41F6">
      <w:pPr>
        <w:spacing w:after="0" w:line="276" w:lineRule="auto"/>
        <w:ind w:firstLine="720"/>
        <w:jc w:val="both"/>
        <w:rPr>
          <w:rFonts w:ascii="Times New Roman" w:hAnsi="Times New Roman" w:cs="Times New Roman"/>
          <w:sz w:val="24"/>
          <w:szCs w:val="24"/>
        </w:rPr>
      </w:pPr>
    </w:p>
    <w:p w14:paraId="7557403E" w14:textId="76797BEA" w:rsidR="000D128E" w:rsidRPr="000D128E" w:rsidRDefault="000D128E" w:rsidP="000D128E">
      <w:pPr>
        <w:spacing w:after="0" w:line="276" w:lineRule="auto"/>
        <w:ind w:firstLine="720"/>
        <w:jc w:val="both"/>
        <w:rPr>
          <w:rFonts w:ascii="Times New Roman" w:hAnsi="Times New Roman" w:cs="Times New Roman"/>
          <w:sz w:val="24"/>
          <w:szCs w:val="24"/>
        </w:rPr>
      </w:pPr>
      <w:r w:rsidRPr="000D128E">
        <w:rPr>
          <w:rFonts w:ascii="Times New Roman" w:hAnsi="Times New Roman" w:cs="Times New Roman"/>
          <w:sz w:val="24"/>
          <w:szCs w:val="24"/>
        </w:rPr>
        <w:t xml:space="preserve">Vienam projekto veiklų dalyviui skiriamo finansavimo lėšų suma gali sudaryti ne daugiau kaip </w:t>
      </w:r>
      <w:r>
        <w:rPr>
          <w:rFonts w:ascii="Times New Roman" w:hAnsi="Times New Roman" w:cs="Times New Roman"/>
          <w:sz w:val="24"/>
          <w:szCs w:val="24"/>
        </w:rPr>
        <w:t xml:space="preserve">          </w:t>
      </w:r>
      <w:r w:rsidRPr="00224ED8">
        <w:rPr>
          <w:rFonts w:ascii="Times New Roman" w:hAnsi="Times New Roman" w:cs="Times New Roman"/>
          <w:sz w:val="24"/>
          <w:szCs w:val="24"/>
        </w:rPr>
        <w:t>2 000 eurų (du tūkstančiai eurų)</w:t>
      </w:r>
      <w:r w:rsidRPr="003B15D2">
        <w:rPr>
          <w:rStyle w:val="Puslapioinaosnuoroda"/>
          <w:rFonts w:ascii="Times New Roman" w:hAnsi="Times New Roman" w:cs="Times New Roman"/>
          <w:sz w:val="24"/>
          <w:szCs w:val="24"/>
        </w:rPr>
        <w:footnoteReference w:id="1"/>
      </w:r>
      <w:r w:rsidRPr="000D128E">
        <w:rPr>
          <w:rFonts w:ascii="Times New Roman" w:hAnsi="Times New Roman" w:cs="Times New Roman"/>
          <w:sz w:val="24"/>
          <w:szCs w:val="24"/>
        </w:rPr>
        <w:t>, kai vykdomos šios veiklos:</w:t>
      </w:r>
    </w:p>
    <w:p w14:paraId="2F487825" w14:textId="77777777" w:rsidR="000D128E" w:rsidRPr="000D128E" w:rsidRDefault="000D128E" w:rsidP="000D128E">
      <w:pPr>
        <w:spacing w:after="0" w:line="276" w:lineRule="auto"/>
        <w:ind w:firstLine="720"/>
        <w:jc w:val="both"/>
        <w:rPr>
          <w:rFonts w:ascii="Times New Roman" w:hAnsi="Times New Roman" w:cs="Times New Roman"/>
          <w:sz w:val="24"/>
          <w:szCs w:val="24"/>
        </w:rPr>
      </w:pPr>
      <w:r w:rsidRPr="000D128E">
        <w:rPr>
          <w:rFonts w:ascii="Times New Roman" w:hAnsi="Times New Roman" w:cs="Times New Roman"/>
          <w:sz w:val="24"/>
          <w:szCs w:val="24"/>
        </w:rPr>
        <w:t>-</w:t>
      </w:r>
      <w:r w:rsidRPr="000D128E">
        <w:rPr>
          <w:rFonts w:ascii="Times New Roman" w:hAnsi="Times New Roman" w:cs="Times New Roman"/>
          <w:sz w:val="24"/>
          <w:szCs w:val="24"/>
        </w:rPr>
        <w:tab/>
        <w:t>bendruomenės inicijuojamos veiklos, skirtos gyventojų esamai socialinei atskirčiai mažinti (bendrųjų socialinių paslaugų,  specialiųjų socialinės priežiūros paslaugų ir kitų reikalingų paslaugų socialinę atskirtį patiriantiems gyventojams teikimas; informavimas apie prieinamas socialines ir kitas reikalingas paslaugas; socialinę atskirtį patiriančių gyventojų socialinių ryšių bendruomenėje stiprinimas);</w:t>
      </w:r>
    </w:p>
    <w:p w14:paraId="0A35F365" w14:textId="77777777" w:rsidR="000D128E" w:rsidRPr="000D128E" w:rsidRDefault="000D128E" w:rsidP="000D128E">
      <w:pPr>
        <w:spacing w:after="0" w:line="276" w:lineRule="auto"/>
        <w:ind w:firstLine="720"/>
        <w:jc w:val="both"/>
        <w:rPr>
          <w:rFonts w:ascii="Times New Roman" w:hAnsi="Times New Roman" w:cs="Times New Roman"/>
          <w:sz w:val="24"/>
          <w:szCs w:val="24"/>
        </w:rPr>
      </w:pPr>
      <w:r w:rsidRPr="000D128E">
        <w:rPr>
          <w:rFonts w:ascii="Times New Roman" w:hAnsi="Times New Roman" w:cs="Times New Roman"/>
          <w:sz w:val="24"/>
          <w:szCs w:val="24"/>
        </w:rPr>
        <w:t>-</w:t>
      </w:r>
      <w:r w:rsidRPr="000D128E">
        <w:rPr>
          <w:rFonts w:ascii="Times New Roman" w:hAnsi="Times New Roman" w:cs="Times New Roman"/>
          <w:sz w:val="24"/>
          <w:szCs w:val="24"/>
        </w:rPr>
        <w:tab/>
        <w:t>bedarbių ir ekonomiškai neaktyvių asmenų užimtumui didinti skirtų iniciatyvų įgyvendinimas, siekiant pagerinti šių asmenų padėtį darbo rinkoje (naujų profesinių ir kitų reikalingų įgūdžių įgijimas; bedarbiais esančių ir ekonomiškai neaktyvių asmenų informavimas, konsultavimas, tarpininkavimas ar kita pagalba įdarbinant, įtraukiant į neformalųjį švietimą);</w:t>
      </w:r>
    </w:p>
    <w:p w14:paraId="7A9869C9" w14:textId="52C715E6" w:rsidR="000D128E" w:rsidRDefault="000D128E" w:rsidP="000D128E">
      <w:pPr>
        <w:spacing w:after="0" w:line="276" w:lineRule="auto"/>
        <w:ind w:firstLine="720"/>
        <w:jc w:val="both"/>
        <w:rPr>
          <w:rFonts w:ascii="Times New Roman" w:hAnsi="Times New Roman" w:cs="Times New Roman"/>
          <w:sz w:val="24"/>
          <w:szCs w:val="24"/>
        </w:rPr>
      </w:pPr>
      <w:r w:rsidRPr="000D128E">
        <w:rPr>
          <w:rFonts w:ascii="Times New Roman" w:hAnsi="Times New Roman" w:cs="Times New Roman"/>
          <w:sz w:val="24"/>
          <w:szCs w:val="24"/>
        </w:rPr>
        <w:t>-</w:t>
      </w:r>
      <w:r w:rsidRPr="000D128E">
        <w:rPr>
          <w:rFonts w:ascii="Times New Roman" w:hAnsi="Times New Roman" w:cs="Times New Roman"/>
          <w:sz w:val="24"/>
          <w:szCs w:val="24"/>
        </w:rPr>
        <w:tab/>
        <w:t>bendruomenės verslumui didinti skirtų neformalių iniciatyvų įgyvendinimas (gyventojų informavimas, konsultavimas, neformalusis švietimas, mokymas (kursų, seminarų organizavimas), siekiant paskatinti juos pradėti verslą).</w:t>
      </w:r>
    </w:p>
    <w:p w14:paraId="5EC85238" w14:textId="77777777" w:rsidR="00187D3E" w:rsidRPr="00224ED8" w:rsidRDefault="00187D3E" w:rsidP="001B41F6">
      <w:pPr>
        <w:spacing w:after="0" w:line="276" w:lineRule="auto"/>
        <w:ind w:firstLine="720"/>
        <w:jc w:val="both"/>
        <w:rPr>
          <w:rFonts w:ascii="Times New Roman" w:hAnsi="Times New Roman" w:cs="Times New Roman"/>
          <w:sz w:val="24"/>
          <w:szCs w:val="24"/>
        </w:rPr>
      </w:pPr>
      <w:bookmarkStart w:id="2" w:name="part_c152513b593b43e7b509b8692ed26c91"/>
      <w:bookmarkStart w:id="3" w:name="part_e6567962d1ae4563af4cb85bdbbadc49"/>
      <w:bookmarkEnd w:id="2"/>
      <w:bookmarkEnd w:id="3"/>
    </w:p>
    <w:p w14:paraId="46070988" w14:textId="6AEF68F8" w:rsidR="00187D3E" w:rsidRPr="003B15D2" w:rsidRDefault="00187D3E" w:rsidP="001B41F6">
      <w:pPr>
        <w:spacing w:after="0" w:line="276" w:lineRule="auto"/>
        <w:ind w:firstLine="720"/>
        <w:jc w:val="both"/>
        <w:rPr>
          <w:rFonts w:ascii="Times New Roman" w:hAnsi="Times New Roman" w:cs="Times New Roman"/>
          <w:sz w:val="24"/>
          <w:szCs w:val="24"/>
        </w:rPr>
      </w:pPr>
      <w:r w:rsidRPr="00224ED8">
        <w:rPr>
          <w:rFonts w:ascii="Times New Roman" w:hAnsi="Times New Roman" w:cs="Times New Roman"/>
          <w:sz w:val="24"/>
          <w:szCs w:val="24"/>
        </w:rPr>
        <w:t>Vienam jauno verslo subjektui tenkanti skiriamo finansavimo lėšų suma gali sudaryti ne daugiau kaip 12 000 eurų (dvylika tūkstančių eurų)</w:t>
      </w:r>
      <w:r w:rsidRPr="003B15D2">
        <w:rPr>
          <w:rStyle w:val="Puslapioinaosnuoroda"/>
          <w:rFonts w:ascii="Times New Roman" w:hAnsi="Times New Roman" w:cs="Times New Roman"/>
          <w:sz w:val="24"/>
          <w:szCs w:val="24"/>
        </w:rPr>
        <w:footnoteReference w:id="2"/>
      </w:r>
      <w:r w:rsidRPr="003B15D2">
        <w:rPr>
          <w:rFonts w:ascii="Times New Roman" w:hAnsi="Times New Roman" w:cs="Times New Roman"/>
          <w:sz w:val="24"/>
          <w:szCs w:val="24"/>
        </w:rPr>
        <w:t xml:space="preserve">, kai lėšos skiriamos </w:t>
      </w:r>
      <w:r>
        <w:rPr>
          <w:rFonts w:ascii="Times New Roman" w:hAnsi="Times New Roman" w:cs="Times New Roman"/>
          <w:sz w:val="24"/>
          <w:szCs w:val="24"/>
        </w:rPr>
        <w:t xml:space="preserve">jauno </w:t>
      </w:r>
      <w:r w:rsidRPr="003B15D2">
        <w:rPr>
          <w:rFonts w:ascii="Times New Roman" w:hAnsi="Times New Roman" w:cs="Times New Roman"/>
          <w:sz w:val="24"/>
          <w:szCs w:val="24"/>
        </w:rPr>
        <w:t>verslo pradžiai t. y.:</w:t>
      </w:r>
    </w:p>
    <w:p w14:paraId="1705826C" w14:textId="77777777" w:rsidR="00187D3E" w:rsidRPr="00224ED8" w:rsidRDefault="00187D3E" w:rsidP="001B41F6">
      <w:pPr>
        <w:spacing w:after="0" w:line="276" w:lineRule="auto"/>
        <w:ind w:firstLine="720"/>
        <w:jc w:val="both"/>
        <w:rPr>
          <w:rFonts w:ascii="Times New Roman" w:hAnsi="Times New Roman" w:cs="Times New Roman"/>
          <w:color w:val="000000"/>
          <w:sz w:val="24"/>
          <w:szCs w:val="24"/>
        </w:rPr>
      </w:pPr>
      <w:r w:rsidRPr="00224ED8">
        <w:rPr>
          <w:rFonts w:ascii="Times New Roman" w:hAnsi="Times New Roman" w:cs="Times New Roman"/>
          <w:color w:val="000000"/>
          <w:sz w:val="24"/>
          <w:szCs w:val="24"/>
        </w:rPr>
        <w:t>1. informavimo, konsultavimo (taip pat mentorystės), mokymo (kursų, seminarų organizavimas), neformaliojo švietimo, pagalbos randant tiekėjus ir klientus, metodinės pagalbos ir kitų paslaugų verslui aktualiais klausimais teikimas;</w:t>
      </w:r>
    </w:p>
    <w:p w14:paraId="49691ECF" w14:textId="77777777" w:rsidR="00187D3E" w:rsidRPr="001468B6" w:rsidRDefault="00187D3E" w:rsidP="001B41F6">
      <w:pPr>
        <w:spacing w:after="0" w:line="276" w:lineRule="auto"/>
        <w:ind w:firstLine="720"/>
        <w:jc w:val="both"/>
        <w:rPr>
          <w:rFonts w:ascii="Times New Roman" w:eastAsia="Times New Roman" w:hAnsi="Times New Roman" w:cs="Times New Roman"/>
          <w:color w:val="000000"/>
          <w:sz w:val="24"/>
          <w:szCs w:val="24"/>
          <w:lang w:eastAsia="lt-LT"/>
        </w:rPr>
      </w:pPr>
      <w:r w:rsidRPr="001468B6">
        <w:rPr>
          <w:rFonts w:ascii="Times New Roman" w:hAnsi="Times New Roman" w:cs="Times New Roman"/>
          <w:sz w:val="24"/>
          <w:szCs w:val="24"/>
        </w:rPr>
        <w:t>2. verslo pradžiai reikalingų priemonių (t. y. patalpų, techninės, biuro ar kitos įrangos) suteikimas naudoti jauno verslo subjektams; šiame punkte nurodyta veikla finansuojama, jeigu ji projekte vykdoma kartu su bent viena iš 1 punkte nurodytų veiklų</w:t>
      </w:r>
      <w:r w:rsidRPr="001468B6">
        <w:rPr>
          <w:rFonts w:ascii="Times New Roman" w:eastAsia="Times New Roman" w:hAnsi="Times New Roman" w:cs="Times New Roman"/>
          <w:color w:val="000000"/>
          <w:sz w:val="24"/>
          <w:szCs w:val="24"/>
          <w:lang w:eastAsia="lt-LT"/>
        </w:rPr>
        <w:t>.</w:t>
      </w:r>
    </w:p>
    <w:p w14:paraId="635BFF7E" w14:textId="77777777" w:rsidR="00187D3E" w:rsidRPr="00DE05EC" w:rsidRDefault="00187D3E" w:rsidP="001B41F6">
      <w:pPr>
        <w:spacing w:after="0" w:line="276" w:lineRule="auto"/>
        <w:ind w:firstLine="720"/>
        <w:jc w:val="both"/>
        <w:rPr>
          <w:rFonts w:ascii="Times New Roman" w:hAnsi="Times New Roman" w:cs="Times New Roman"/>
          <w:sz w:val="24"/>
          <w:szCs w:val="24"/>
        </w:rPr>
      </w:pPr>
    </w:p>
    <w:p w14:paraId="341133AC" w14:textId="6F2537B0" w:rsidR="00224ED8" w:rsidRPr="00224ED8" w:rsidRDefault="001B41F6" w:rsidP="001B41F6">
      <w:pPr>
        <w:spacing w:after="0" w:line="276" w:lineRule="auto"/>
        <w:ind w:firstLine="720"/>
        <w:jc w:val="both"/>
        <w:rPr>
          <w:rFonts w:ascii="Times New Roman" w:hAnsi="Times New Roman" w:cs="Times New Roman"/>
          <w:sz w:val="24"/>
          <w:szCs w:val="24"/>
        </w:rPr>
      </w:pPr>
      <w:r w:rsidRPr="00DE05EC">
        <w:rPr>
          <w:rFonts w:ascii="Times New Roman" w:hAnsi="Times New Roman" w:cs="Times New Roman"/>
          <w:sz w:val="24"/>
          <w:szCs w:val="24"/>
        </w:rPr>
        <w:t>Siekiant įgyvendinti 2021–2027 m. E</w:t>
      </w:r>
      <w:r>
        <w:rPr>
          <w:rFonts w:ascii="Times New Roman" w:hAnsi="Times New Roman" w:cs="Times New Roman"/>
          <w:sz w:val="24"/>
          <w:szCs w:val="24"/>
        </w:rPr>
        <w:t xml:space="preserve">uropos </w:t>
      </w:r>
      <w:r w:rsidRPr="00DE05EC">
        <w:rPr>
          <w:rFonts w:ascii="Times New Roman" w:hAnsi="Times New Roman" w:cs="Times New Roman"/>
          <w:sz w:val="24"/>
          <w:szCs w:val="24"/>
        </w:rPr>
        <w:t>S</w:t>
      </w:r>
      <w:r>
        <w:rPr>
          <w:rFonts w:ascii="Times New Roman" w:hAnsi="Times New Roman" w:cs="Times New Roman"/>
          <w:sz w:val="24"/>
          <w:szCs w:val="24"/>
        </w:rPr>
        <w:t>ąjungos</w:t>
      </w:r>
      <w:r w:rsidRPr="00DE05EC">
        <w:rPr>
          <w:rFonts w:ascii="Times New Roman" w:hAnsi="Times New Roman" w:cs="Times New Roman"/>
          <w:sz w:val="24"/>
          <w:szCs w:val="24"/>
        </w:rPr>
        <w:t xml:space="preserve"> fondų investicijų programos</w:t>
      </w:r>
      <w:r>
        <w:rPr>
          <w:rFonts w:ascii="Times New Roman" w:hAnsi="Times New Roman" w:cs="Times New Roman"/>
          <w:sz w:val="24"/>
          <w:szCs w:val="24"/>
        </w:rPr>
        <w:t xml:space="preserve"> 4 prioriteto „Socialiai atsakingesnė Lietuva“ </w:t>
      </w:r>
      <w:r w:rsidR="00224ED8" w:rsidRPr="00224ED8">
        <w:rPr>
          <w:rFonts w:ascii="Times New Roman" w:hAnsi="Times New Roman" w:cs="Times New Roman"/>
          <w:sz w:val="24"/>
          <w:szCs w:val="24"/>
        </w:rPr>
        <w:t>4.9. uždavin</w:t>
      </w:r>
      <w:r w:rsidR="00224ED8">
        <w:rPr>
          <w:rFonts w:ascii="Times New Roman" w:hAnsi="Times New Roman" w:cs="Times New Roman"/>
          <w:sz w:val="24"/>
          <w:szCs w:val="24"/>
        </w:rPr>
        <w:t>į</w:t>
      </w:r>
      <w:r w:rsidR="00224ED8" w:rsidRPr="00224ED8">
        <w:rPr>
          <w:rFonts w:ascii="Times New Roman" w:hAnsi="Times New Roman" w:cs="Times New Roman"/>
          <w:sz w:val="24"/>
          <w:szCs w:val="24"/>
        </w:rPr>
        <w:t xml:space="preserve"> „Skatinti marginalizuotų bendruomenių, mažas pajamas gaunančių namų ūkių ir nepalankioje padėtyje esančių grupių, įskaitant specialiųjų poreikių turinčius asmenis, socialinę ir ekonominę įtrauktį vykdant integruotus veiksmus, be kita ko, teikti aprūpinimą būstu ir socialines paslaugas “ </w:t>
      </w:r>
      <w:r>
        <w:rPr>
          <w:rFonts w:ascii="Times New Roman" w:hAnsi="Times New Roman" w:cs="Times New Roman"/>
          <w:sz w:val="24"/>
          <w:szCs w:val="24"/>
        </w:rPr>
        <w:t xml:space="preserve">bus remiamos šios veiklos </w:t>
      </w:r>
      <w:r w:rsidR="00224ED8" w:rsidRPr="00224ED8">
        <w:rPr>
          <w:rFonts w:ascii="Times New Roman" w:hAnsi="Times New Roman" w:cs="Times New Roman"/>
          <w:sz w:val="24"/>
          <w:szCs w:val="24"/>
        </w:rPr>
        <w:t>(ERPF):</w:t>
      </w:r>
    </w:p>
    <w:p w14:paraId="55AD5C74" w14:textId="5294D88A" w:rsidR="00224ED8" w:rsidRPr="00224ED8" w:rsidRDefault="00B94FB8" w:rsidP="002D7743">
      <w:pPr>
        <w:pStyle w:val="Sraopastraipa"/>
        <w:spacing w:after="0" w:line="276" w:lineRule="auto"/>
        <w:ind w:left="0" w:firstLine="1134"/>
        <w:jc w:val="both"/>
        <w:rPr>
          <w:rFonts w:ascii="Times New Roman" w:hAnsi="Times New Roman" w:cs="Times New Roman"/>
          <w:sz w:val="24"/>
          <w:szCs w:val="24"/>
        </w:rPr>
      </w:pPr>
      <w:r>
        <w:rPr>
          <w:rFonts w:ascii="Times New Roman" w:hAnsi="Times New Roman" w:cs="Times New Roman"/>
          <w:sz w:val="24"/>
          <w:szCs w:val="24"/>
        </w:rPr>
        <w:t>- s</w:t>
      </w:r>
      <w:r w:rsidR="00224ED8" w:rsidRPr="00224ED8">
        <w:rPr>
          <w:rFonts w:ascii="Times New Roman" w:hAnsi="Times New Roman" w:cs="Times New Roman"/>
          <w:sz w:val="24"/>
          <w:szCs w:val="24"/>
        </w:rPr>
        <w:t>katinti bendruomenėse socialinį verslą, padedantį vietoje spręsti pažeidžiamų grupių atskirties</w:t>
      </w:r>
      <w:r w:rsidR="001B41F6">
        <w:rPr>
          <w:rFonts w:ascii="Times New Roman" w:hAnsi="Times New Roman" w:cs="Times New Roman"/>
          <w:sz w:val="24"/>
          <w:szCs w:val="24"/>
        </w:rPr>
        <w:t xml:space="preserve"> </w:t>
      </w:r>
      <w:r w:rsidR="00224ED8" w:rsidRPr="00224ED8">
        <w:rPr>
          <w:rFonts w:ascii="Times New Roman" w:hAnsi="Times New Roman" w:cs="Times New Roman"/>
          <w:sz w:val="24"/>
          <w:szCs w:val="24"/>
        </w:rPr>
        <w:t xml:space="preserve">problemas: </w:t>
      </w:r>
    </w:p>
    <w:p w14:paraId="76C0C01B" w14:textId="7916752A" w:rsidR="00224ED8" w:rsidRPr="00224ED8" w:rsidRDefault="00B94FB8" w:rsidP="002D7743">
      <w:pPr>
        <w:pStyle w:val="Sraopastraipa"/>
        <w:spacing w:after="0" w:line="276"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 </w:t>
      </w:r>
      <w:r w:rsidR="00224ED8" w:rsidRPr="00224ED8">
        <w:rPr>
          <w:rFonts w:ascii="Times New Roman" w:hAnsi="Times New Roman" w:cs="Times New Roman"/>
          <w:sz w:val="24"/>
          <w:szCs w:val="24"/>
        </w:rPr>
        <w:t xml:space="preserve">socialinio verslo (t. y. kuriančio darbo vietas, paslaugas ir (ar) prekes sunkiau integruojamoms bendruomenės gyventojų grupėms) kūrimasis ir plėtra, </w:t>
      </w:r>
    </w:p>
    <w:p w14:paraId="5D1D0F25" w14:textId="77777777" w:rsidR="00B94FB8" w:rsidRDefault="00B94FB8" w:rsidP="001B41F6">
      <w:pPr>
        <w:pStyle w:val="Sraopastraipa"/>
        <w:spacing w:after="0" w:line="276"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224ED8" w:rsidRPr="00B94FB8">
        <w:rPr>
          <w:rFonts w:ascii="Times New Roman" w:hAnsi="Times New Roman" w:cs="Times New Roman"/>
          <w:sz w:val="24"/>
          <w:szCs w:val="24"/>
        </w:rPr>
        <w:t>per vietos plėtros strategijas remiant reikalingos įrangos įsigij</w:t>
      </w:r>
      <w:r>
        <w:rPr>
          <w:rFonts w:ascii="Times New Roman" w:hAnsi="Times New Roman" w:cs="Times New Roman"/>
          <w:sz w:val="24"/>
          <w:szCs w:val="24"/>
        </w:rPr>
        <w:t>imą, socialinio verslo pradinių</w:t>
      </w:r>
    </w:p>
    <w:p w14:paraId="5B96B036" w14:textId="01D65E12" w:rsidR="00224ED8" w:rsidRDefault="00224ED8" w:rsidP="002D7743">
      <w:pPr>
        <w:pStyle w:val="Sraopastraipa"/>
        <w:tabs>
          <w:tab w:val="left" w:pos="0"/>
        </w:tabs>
        <w:spacing w:after="0" w:line="276" w:lineRule="auto"/>
        <w:ind w:left="0"/>
        <w:jc w:val="both"/>
        <w:rPr>
          <w:rFonts w:ascii="Times New Roman" w:hAnsi="Times New Roman" w:cs="Times New Roman"/>
          <w:sz w:val="24"/>
          <w:szCs w:val="24"/>
        </w:rPr>
      </w:pPr>
      <w:r w:rsidRPr="00B94FB8">
        <w:rPr>
          <w:rFonts w:ascii="Times New Roman" w:hAnsi="Times New Roman" w:cs="Times New Roman"/>
          <w:sz w:val="24"/>
          <w:szCs w:val="24"/>
        </w:rPr>
        <w:t xml:space="preserve">produktų ir paslaugų sukūrimą, testavimą, rinkodaros priemonių kūrimą ir taikymą ir kt. </w:t>
      </w:r>
    </w:p>
    <w:p w14:paraId="17E377C9" w14:textId="77777777" w:rsidR="001B41F6" w:rsidRPr="00B94FB8" w:rsidRDefault="001B41F6" w:rsidP="001B41F6">
      <w:pPr>
        <w:pStyle w:val="Sraopastraipa"/>
        <w:spacing w:after="0" w:line="276" w:lineRule="auto"/>
        <w:ind w:left="1080"/>
        <w:jc w:val="both"/>
        <w:rPr>
          <w:rFonts w:ascii="Times New Roman" w:hAnsi="Times New Roman" w:cs="Times New Roman"/>
          <w:sz w:val="24"/>
          <w:szCs w:val="24"/>
        </w:rPr>
      </w:pPr>
    </w:p>
    <w:p w14:paraId="75946166" w14:textId="659763FB" w:rsidR="003B15D2" w:rsidRDefault="00224ED8" w:rsidP="001B41F6">
      <w:pPr>
        <w:spacing w:after="0" w:line="276" w:lineRule="auto"/>
        <w:ind w:firstLine="720"/>
        <w:jc w:val="both"/>
        <w:rPr>
          <w:rFonts w:ascii="Times New Roman" w:hAnsi="Times New Roman" w:cs="Times New Roman"/>
          <w:sz w:val="24"/>
          <w:szCs w:val="24"/>
        </w:rPr>
      </w:pPr>
      <w:r w:rsidRPr="00224ED8">
        <w:rPr>
          <w:rFonts w:ascii="Times New Roman" w:hAnsi="Times New Roman" w:cs="Times New Roman"/>
          <w:sz w:val="24"/>
          <w:szCs w:val="24"/>
        </w:rPr>
        <w:t xml:space="preserve">Tikslinė grupė: socialiai pažeidžiami, socialinę riziką (atskirtį) patiriantys asmenys (pvz., nusikaltimų aukos, benamiai, priklausomybėmis sergantys asmenys, grįžę iš įkalinimo įstaigų asmenys, </w:t>
      </w:r>
      <w:r w:rsidRPr="00224ED8">
        <w:rPr>
          <w:rFonts w:ascii="Times New Roman" w:hAnsi="Times New Roman" w:cs="Times New Roman"/>
          <w:sz w:val="24"/>
          <w:szCs w:val="24"/>
        </w:rPr>
        <w:lastRenderedPageBreak/>
        <w:t>mažiau galimybių turintys jaunuoliai ir kt.); asmenys, kuriems nustatytas socialinių paslaugų poreikis; migrantai, priklausantys pažeidžiamų asmenų grupėms; nepalankias sąlygas turintys vietos gyventojai; nepalankias sąlygas turintys vaikai, mokiniai, ikimokyklinio ir priešmoky</w:t>
      </w:r>
      <w:r w:rsidR="001B41F6">
        <w:rPr>
          <w:rFonts w:ascii="Times New Roman" w:hAnsi="Times New Roman" w:cs="Times New Roman"/>
          <w:sz w:val="24"/>
          <w:szCs w:val="24"/>
        </w:rPr>
        <w:t>k</w:t>
      </w:r>
      <w:r w:rsidRPr="00224ED8">
        <w:rPr>
          <w:rFonts w:ascii="Times New Roman" w:hAnsi="Times New Roman" w:cs="Times New Roman"/>
          <w:sz w:val="24"/>
          <w:szCs w:val="24"/>
        </w:rPr>
        <w:t>linio amžiaus vaikai.</w:t>
      </w:r>
    </w:p>
    <w:p w14:paraId="7BE37C55" w14:textId="6125B526" w:rsidR="00AF3AA1" w:rsidRDefault="00AF3AA1" w:rsidP="001B41F6">
      <w:pPr>
        <w:spacing w:after="0" w:line="276" w:lineRule="auto"/>
        <w:ind w:firstLine="720"/>
        <w:jc w:val="both"/>
        <w:rPr>
          <w:rFonts w:ascii="Times New Roman" w:hAnsi="Times New Roman" w:cs="Times New Roman"/>
          <w:sz w:val="24"/>
          <w:szCs w:val="24"/>
        </w:rPr>
      </w:pPr>
    </w:p>
    <w:p w14:paraId="27ABD062" w14:textId="4EA14A76" w:rsidR="00850450" w:rsidRPr="001468B6" w:rsidRDefault="002D7743" w:rsidP="00850450">
      <w:pPr>
        <w:spacing w:after="0" w:line="276" w:lineRule="auto"/>
        <w:jc w:val="both"/>
        <w:rPr>
          <w:rFonts w:ascii="Times New Roman" w:hAnsi="Times New Roman" w:cs="Times New Roman"/>
          <w:b/>
          <w:i/>
          <w:sz w:val="24"/>
          <w:szCs w:val="24"/>
        </w:rPr>
      </w:pPr>
      <w:r>
        <w:rPr>
          <w:rFonts w:ascii="Times New Roman" w:hAnsi="Times New Roman" w:cs="Times New Roman"/>
          <w:b/>
          <w:i/>
          <w:sz w:val="24"/>
          <w:szCs w:val="24"/>
        </w:rPr>
        <w:t xml:space="preserve">3. </w:t>
      </w:r>
      <w:r w:rsidR="00850450" w:rsidRPr="001468B6">
        <w:rPr>
          <w:rFonts w:ascii="Times New Roman" w:hAnsi="Times New Roman" w:cs="Times New Roman"/>
          <w:b/>
          <w:i/>
          <w:sz w:val="24"/>
          <w:szCs w:val="24"/>
        </w:rPr>
        <w:t>Dėl vietos plėtros strategijos finansinio pagrindimo</w:t>
      </w:r>
    </w:p>
    <w:p w14:paraId="376F66CB" w14:textId="77777777" w:rsidR="004D10DA" w:rsidRPr="00B94FB8" w:rsidRDefault="00850450" w:rsidP="008F4EA7">
      <w:pPr>
        <w:spacing w:after="0" w:line="276" w:lineRule="auto"/>
        <w:ind w:firstLine="709"/>
        <w:jc w:val="both"/>
        <w:rPr>
          <w:rFonts w:ascii="Times New Roman" w:hAnsi="Times New Roman" w:cs="Times New Roman"/>
          <w:sz w:val="24"/>
          <w:szCs w:val="24"/>
        </w:rPr>
      </w:pPr>
      <w:r w:rsidRPr="001468B6">
        <w:rPr>
          <w:rFonts w:ascii="Times New Roman" w:hAnsi="Times New Roman" w:cs="Times New Roman"/>
          <w:sz w:val="24"/>
          <w:szCs w:val="24"/>
        </w:rPr>
        <w:t>Vietos plėtros strategijų rengimo ir atrankos taisyklių, patvirtintų Vidaus reikalų ministro 2022 m. spalio 28 d. įsakymu Nr. 1V-672 „Dėl Vietos plėtros strategijų rengimo ir atrankos taisyklių patvirtinimo“ (toliau – Taisyklės),</w:t>
      </w:r>
      <w:r w:rsidR="000B0ED5" w:rsidRPr="001468B6">
        <w:rPr>
          <w:rFonts w:ascii="Times New Roman" w:hAnsi="Times New Roman" w:cs="Times New Roman"/>
          <w:sz w:val="24"/>
          <w:szCs w:val="24"/>
        </w:rPr>
        <w:t xml:space="preserve"> </w:t>
      </w:r>
      <w:r w:rsidR="004D10DA" w:rsidRPr="001468B6">
        <w:rPr>
          <w:rFonts w:ascii="Times New Roman" w:hAnsi="Times New Roman" w:cs="Times New Roman"/>
          <w:sz w:val="24"/>
          <w:szCs w:val="24"/>
        </w:rPr>
        <w:t xml:space="preserve">18.2.3 </w:t>
      </w:r>
      <w:r w:rsidR="003108B9" w:rsidRPr="001468B6">
        <w:rPr>
          <w:rFonts w:ascii="Times New Roman" w:hAnsi="Times New Roman" w:cs="Times New Roman"/>
          <w:sz w:val="24"/>
          <w:szCs w:val="24"/>
        </w:rPr>
        <w:t xml:space="preserve">papunktyje </w:t>
      </w:r>
      <w:r w:rsidR="004D10DA" w:rsidRPr="001468B6">
        <w:rPr>
          <w:rFonts w:ascii="Times New Roman" w:hAnsi="Times New Roman" w:cs="Times New Roman"/>
          <w:sz w:val="24"/>
          <w:szCs w:val="24"/>
        </w:rPr>
        <w:t xml:space="preserve">įtvirtinta, kad </w:t>
      </w:r>
      <w:r w:rsidR="004D10DA" w:rsidRPr="001468B6">
        <w:rPr>
          <w:rFonts w:ascii="Times New Roman" w:hAnsi="Times New Roman" w:cs="Times New Roman"/>
          <w:b/>
          <w:sz w:val="24"/>
          <w:szCs w:val="24"/>
          <w:u w:val="single"/>
        </w:rPr>
        <w:t>vietos plėtros strategijos</w:t>
      </w:r>
      <w:r w:rsidR="004D10DA" w:rsidRPr="001468B6">
        <w:rPr>
          <w:rFonts w:ascii="Times New Roman" w:hAnsi="Times New Roman" w:cs="Times New Roman"/>
          <w:b/>
          <w:sz w:val="24"/>
          <w:szCs w:val="24"/>
        </w:rPr>
        <w:t xml:space="preserve"> finansiniame veiksmų plane</w:t>
      </w:r>
      <w:r w:rsidR="004D10DA" w:rsidRPr="001468B6">
        <w:rPr>
          <w:rFonts w:ascii="Times New Roman" w:hAnsi="Times New Roman" w:cs="Times New Roman"/>
          <w:sz w:val="24"/>
          <w:szCs w:val="24"/>
        </w:rPr>
        <w:t xml:space="preserve"> kiekvienam veiksmui nurodomas lėšų poreikis ir finansavimo šaltiniai</w:t>
      </w:r>
      <w:r w:rsidRPr="001468B6">
        <w:rPr>
          <w:rFonts w:ascii="Times New Roman" w:hAnsi="Times New Roman" w:cs="Times New Roman"/>
          <w:sz w:val="24"/>
          <w:szCs w:val="24"/>
        </w:rPr>
        <w:t>.</w:t>
      </w:r>
      <w:r w:rsidR="004D10DA" w:rsidRPr="00B94FB8">
        <w:rPr>
          <w:rFonts w:ascii="Times New Roman" w:hAnsi="Times New Roman" w:cs="Times New Roman"/>
          <w:sz w:val="24"/>
          <w:szCs w:val="24"/>
        </w:rPr>
        <w:t xml:space="preserve"> </w:t>
      </w:r>
      <w:r w:rsidRPr="00B94FB8">
        <w:rPr>
          <w:rFonts w:ascii="Times New Roman" w:hAnsi="Times New Roman" w:cs="Times New Roman"/>
          <w:sz w:val="24"/>
          <w:szCs w:val="24"/>
        </w:rPr>
        <w:t>L</w:t>
      </w:r>
      <w:r w:rsidR="004D10DA" w:rsidRPr="00B94FB8">
        <w:rPr>
          <w:rFonts w:ascii="Times New Roman" w:hAnsi="Times New Roman" w:cs="Times New Roman"/>
          <w:sz w:val="24"/>
          <w:szCs w:val="24"/>
        </w:rPr>
        <w:t xml:space="preserve">ėšų poreikis veiksmui įgyvendinti turi būti nustatytas pagrįstai, įvertinus rinkoje esančias panašių paslaugų, prekių kainas, darbo užmokesčio įkainius. </w:t>
      </w:r>
    </w:p>
    <w:p w14:paraId="47C75A07" w14:textId="53129E19" w:rsidR="00260279" w:rsidRPr="003B15D2" w:rsidRDefault="006F4C9D" w:rsidP="008F4EA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260279" w:rsidRPr="003B15D2">
        <w:rPr>
          <w:rFonts w:ascii="Times New Roman" w:hAnsi="Times New Roman" w:cs="Times New Roman"/>
          <w:sz w:val="24"/>
          <w:szCs w:val="24"/>
        </w:rPr>
        <w:t>aaiški</w:t>
      </w:r>
      <w:r w:rsidR="007950F6">
        <w:rPr>
          <w:rFonts w:ascii="Times New Roman" w:hAnsi="Times New Roman" w:cs="Times New Roman"/>
          <w:sz w:val="24"/>
          <w:szCs w:val="24"/>
        </w:rPr>
        <w:t>n</w:t>
      </w:r>
      <w:r>
        <w:rPr>
          <w:rFonts w:ascii="Times New Roman" w:hAnsi="Times New Roman" w:cs="Times New Roman"/>
          <w:sz w:val="24"/>
          <w:szCs w:val="24"/>
        </w:rPr>
        <w:t>ame,</w:t>
      </w:r>
      <w:r w:rsidR="00260279" w:rsidRPr="003B15D2">
        <w:rPr>
          <w:rFonts w:ascii="Times New Roman" w:hAnsi="Times New Roman" w:cs="Times New Roman"/>
          <w:sz w:val="24"/>
          <w:szCs w:val="24"/>
        </w:rPr>
        <w:t xml:space="preserve"> kad lėšos turi būti pakankamos ir realios numatytiems veiksmams įgyvendinti. Tam numatant lėšas turi būti atlikta kainų analizė ir pateikiamas kiekvienam veiksmui numatytas kainų pagrindimas. </w:t>
      </w:r>
      <w:r w:rsidR="00260279" w:rsidRPr="00E83013">
        <w:rPr>
          <w:rFonts w:ascii="Times New Roman" w:hAnsi="Times New Roman" w:cs="Times New Roman"/>
          <w:b/>
          <w:sz w:val="24"/>
          <w:szCs w:val="24"/>
        </w:rPr>
        <w:t>Lėšų poreikį galima nustatyti remiantis statistine, palyginamąja, rinkos tyrimų informacija, išankstiniais tiekėjų apklausos rezultatų duomenimis, kainų analize, statistikos departamento duomenimis.</w:t>
      </w:r>
      <w:r w:rsidR="00260279" w:rsidRPr="003B15D2">
        <w:rPr>
          <w:rFonts w:ascii="Times New Roman" w:hAnsi="Times New Roman" w:cs="Times New Roman"/>
          <w:sz w:val="24"/>
          <w:szCs w:val="24"/>
        </w:rPr>
        <w:t xml:space="preserve"> </w:t>
      </w:r>
    </w:p>
    <w:p w14:paraId="45D5A80B" w14:textId="6BF15CFD" w:rsidR="00482F4A" w:rsidRPr="001468B6" w:rsidRDefault="00482F4A" w:rsidP="008F4EA7">
      <w:pPr>
        <w:spacing w:after="0" w:line="276" w:lineRule="auto"/>
        <w:ind w:firstLine="709"/>
        <w:jc w:val="both"/>
        <w:rPr>
          <w:rFonts w:ascii="Times New Roman" w:hAnsi="Times New Roman" w:cs="Times New Roman"/>
          <w:sz w:val="24"/>
          <w:szCs w:val="24"/>
        </w:rPr>
      </w:pPr>
      <w:r w:rsidRPr="003B15D2">
        <w:rPr>
          <w:rFonts w:ascii="Times New Roman" w:hAnsi="Times New Roman" w:cs="Times New Roman"/>
          <w:sz w:val="24"/>
          <w:szCs w:val="24"/>
        </w:rPr>
        <w:t>Papildomai</w:t>
      </w:r>
      <w:r w:rsidRPr="00DE05EC">
        <w:rPr>
          <w:rFonts w:ascii="Times New Roman" w:hAnsi="Times New Roman" w:cs="Times New Roman"/>
          <w:b/>
          <w:sz w:val="24"/>
          <w:szCs w:val="24"/>
        </w:rPr>
        <w:t xml:space="preserve"> </w:t>
      </w:r>
      <w:r w:rsidRPr="00DE05EC">
        <w:rPr>
          <w:rFonts w:ascii="Times New Roman" w:hAnsi="Times New Roman" w:cs="Times New Roman"/>
          <w:sz w:val="24"/>
          <w:szCs w:val="24"/>
        </w:rPr>
        <w:t>p</w:t>
      </w:r>
      <w:r w:rsidR="00A57F68" w:rsidRPr="00DE05EC">
        <w:rPr>
          <w:rFonts w:ascii="Times New Roman" w:hAnsi="Times New Roman" w:cs="Times New Roman"/>
          <w:sz w:val="24"/>
          <w:szCs w:val="24"/>
        </w:rPr>
        <w:t xml:space="preserve">aaiškiname, kad </w:t>
      </w:r>
      <w:r w:rsidRPr="00DE05EC">
        <w:rPr>
          <w:rFonts w:ascii="Times New Roman" w:hAnsi="Times New Roman" w:cs="Times New Roman"/>
          <w:b/>
          <w:sz w:val="24"/>
          <w:szCs w:val="24"/>
          <w:u w:val="single"/>
        </w:rPr>
        <w:t>vietos plėtros strategijos</w:t>
      </w:r>
      <w:r w:rsidRPr="00224ED8">
        <w:rPr>
          <w:rFonts w:ascii="Times New Roman" w:hAnsi="Times New Roman" w:cs="Times New Roman"/>
          <w:b/>
          <w:sz w:val="24"/>
          <w:szCs w:val="24"/>
        </w:rPr>
        <w:t xml:space="preserve"> finansiniame veiksmų plane</w:t>
      </w:r>
      <w:r w:rsidRPr="00224ED8">
        <w:rPr>
          <w:rFonts w:ascii="Times New Roman" w:hAnsi="Times New Roman" w:cs="Times New Roman"/>
          <w:sz w:val="24"/>
          <w:szCs w:val="24"/>
        </w:rPr>
        <w:t xml:space="preserve"> kiekvienam veiksmui nurodomas lėšų poreikis ir finansavimo šaltiniai</w:t>
      </w:r>
      <w:r w:rsidR="007874F7" w:rsidRPr="00224ED8">
        <w:rPr>
          <w:rFonts w:ascii="Times New Roman" w:hAnsi="Times New Roman" w:cs="Times New Roman"/>
          <w:sz w:val="24"/>
          <w:szCs w:val="24"/>
        </w:rPr>
        <w:t>.</w:t>
      </w:r>
      <w:r w:rsidRPr="00224ED8">
        <w:rPr>
          <w:rFonts w:ascii="Times New Roman" w:hAnsi="Times New Roman" w:cs="Times New Roman"/>
          <w:sz w:val="24"/>
          <w:szCs w:val="24"/>
        </w:rPr>
        <w:t xml:space="preserve"> </w:t>
      </w:r>
      <w:r w:rsidR="007874F7" w:rsidRPr="00224ED8">
        <w:rPr>
          <w:rFonts w:ascii="Times New Roman" w:hAnsi="Times New Roman" w:cs="Times New Roman"/>
          <w:sz w:val="24"/>
          <w:szCs w:val="24"/>
        </w:rPr>
        <w:t>L</w:t>
      </w:r>
      <w:r w:rsidRPr="00143908">
        <w:rPr>
          <w:rFonts w:ascii="Times New Roman" w:hAnsi="Times New Roman" w:cs="Times New Roman"/>
          <w:sz w:val="24"/>
          <w:szCs w:val="24"/>
        </w:rPr>
        <w:t>ėšų poreikis veiksmui įgyvendinti gali būti grindžiam</w:t>
      </w:r>
      <w:r w:rsidR="002D7743">
        <w:rPr>
          <w:rFonts w:ascii="Times New Roman" w:hAnsi="Times New Roman" w:cs="Times New Roman"/>
          <w:sz w:val="24"/>
          <w:szCs w:val="24"/>
        </w:rPr>
        <w:t>as</w:t>
      </w:r>
      <w:r w:rsidRPr="00143908">
        <w:rPr>
          <w:rFonts w:ascii="Times New Roman" w:hAnsi="Times New Roman" w:cs="Times New Roman"/>
          <w:sz w:val="24"/>
          <w:szCs w:val="24"/>
        </w:rPr>
        <w:t xml:space="preserve">: </w:t>
      </w:r>
    </w:p>
    <w:p w14:paraId="7B51F9A6" w14:textId="30A8D084" w:rsidR="007874F7" w:rsidRPr="00E83013" w:rsidRDefault="007874F7" w:rsidP="00E83013">
      <w:pPr>
        <w:pStyle w:val="Sraopastraipa"/>
        <w:numPr>
          <w:ilvl w:val="0"/>
          <w:numId w:val="4"/>
        </w:numPr>
        <w:spacing w:after="0" w:line="276" w:lineRule="auto"/>
        <w:jc w:val="both"/>
        <w:rPr>
          <w:rFonts w:ascii="Times New Roman" w:hAnsi="Times New Roman" w:cs="Times New Roman"/>
          <w:b/>
          <w:i/>
          <w:sz w:val="26"/>
          <w:szCs w:val="26"/>
          <w:u w:val="single"/>
        </w:rPr>
      </w:pPr>
      <w:r w:rsidRPr="001468B6">
        <w:rPr>
          <w:rFonts w:ascii="Times New Roman" w:hAnsi="Times New Roman" w:cs="Times New Roman"/>
          <w:b/>
          <w:i/>
          <w:sz w:val="26"/>
          <w:szCs w:val="26"/>
          <w:u w:val="single"/>
        </w:rPr>
        <w:t>kai įgyvendinamos veiklos, kurios buvo finansuotos 2014</w:t>
      </w:r>
      <w:r w:rsidR="00E83013">
        <w:rPr>
          <w:rFonts w:ascii="Times New Roman" w:hAnsi="Times New Roman" w:cs="Times New Roman"/>
          <w:b/>
          <w:i/>
          <w:sz w:val="26"/>
          <w:szCs w:val="26"/>
          <w:u w:val="single"/>
        </w:rPr>
        <w:t>–</w:t>
      </w:r>
      <w:r w:rsidRPr="00E83013">
        <w:rPr>
          <w:rFonts w:ascii="Times New Roman" w:hAnsi="Times New Roman" w:cs="Times New Roman"/>
          <w:b/>
          <w:i/>
          <w:sz w:val="26"/>
          <w:szCs w:val="26"/>
          <w:u w:val="single"/>
        </w:rPr>
        <w:t xml:space="preserve">2020 m. </w:t>
      </w:r>
      <w:r w:rsidR="00E83013">
        <w:rPr>
          <w:rFonts w:ascii="Times New Roman" w:hAnsi="Times New Roman" w:cs="Times New Roman"/>
          <w:b/>
          <w:i/>
          <w:sz w:val="26"/>
          <w:szCs w:val="26"/>
          <w:u w:val="single"/>
        </w:rPr>
        <w:t>ES fondų investicijų veiksmų programos lėšomis</w:t>
      </w:r>
      <w:r w:rsidRPr="00E83013">
        <w:rPr>
          <w:rFonts w:ascii="Times New Roman" w:hAnsi="Times New Roman" w:cs="Times New Roman"/>
          <w:b/>
          <w:i/>
          <w:sz w:val="26"/>
          <w:szCs w:val="26"/>
          <w:u w:val="single"/>
        </w:rPr>
        <w:t>:</w:t>
      </w:r>
    </w:p>
    <w:p w14:paraId="701D7F1F" w14:textId="3C9F771A" w:rsidR="006A6BBE" w:rsidRPr="003B15D2" w:rsidRDefault="00A2735B" w:rsidP="0034347B">
      <w:pPr>
        <w:spacing w:after="0" w:line="276" w:lineRule="auto"/>
        <w:ind w:firstLine="709"/>
        <w:jc w:val="both"/>
        <w:rPr>
          <w:rFonts w:ascii="Times New Roman" w:hAnsi="Times New Roman" w:cs="Times New Roman"/>
          <w:sz w:val="24"/>
          <w:szCs w:val="24"/>
        </w:rPr>
      </w:pPr>
      <w:r w:rsidRPr="003B15D2">
        <w:rPr>
          <w:rFonts w:ascii="Times New Roman" w:hAnsi="Times New Roman" w:cs="Times New Roman"/>
          <w:b/>
          <w:sz w:val="24"/>
          <w:szCs w:val="24"/>
        </w:rPr>
        <w:sym w:font="Wingdings" w:char="F09F"/>
      </w:r>
      <w:r w:rsidRPr="003B15D2">
        <w:rPr>
          <w:rFonts w:ascii="Times New Roman" w:hAnsi="Times New Roman" w:cs="Times New Roman"/>
          <w:b/>
          <w:sz w:val="24"/>
          <w:szCs w:val="24"/>
        </w:rPr>
        <w:t xml:space="preserve"> miesto vietos veiklos grupės </w:t>
      </w:r>
      <w:r w:rsidR="00CE450D" w:rsidRPr="003B15D2">
        <w:rPr>
          <w:rFonts w:ascii="Times New Roman" w:hAnsi="Times New Roman" w:cs="Times New Roman"/>
          <w:b/>
          <w:sz w:val="24"/>
          <w:szCs w:val="24"/>
        </w:rPr>
        <w:t xml:space="preserve">vietos plėtros </w:t>
      </w:r>
      <w:r w:rsidRPr="00DE05EC">
        <w:rPr>
          <w:rFonts w:ascii="Times New Roman" w:hAnsi="Times New Roman" w:cs="Times New Roman"/>
          <w:b/>
          <w:sz w:val="24"/>
          <w:szCs w:val="24"/>
        </w:rPr>
        <w:t>strategijos praeities (istoriniai</w:t>
      </w:r>
      <w:r w:rsidR="00A82B31" w:rsidRPr="00DE05EC">
        <w:rPr>
          <w:rFonts w:ascii="Times New Roman" w:hAnsi="Times New Roman" w:cs="Times New Roman"/>
          <w:b/>
          <w:sz w:val="24"/>
          <w:szCs w:val="24"/>
        </w:rPr>
        <w:t>s)</w:t>
      </w:r>
      <w:r w:rsidRPr="00DE05EC">
        <w:rPr>
          <w:rFonts w:ascii="Times New Roman" w:hAnsi="Times New Roman" w:cs="Times New Roman"/>
          <w:b/>
          <w:sz w:val="24"/>
          <w:szCs w:val="24"/>
        </w:rPr>
        <w:t xml:space="preserve"> duomen</w:t>
      </w:r>
      <w:r w:rsidR="00A82B31" w:rsidRPr="00DE05EC">
        <w:rPr>
          <w:rFonts w:ascii="Times New Roman" w:hAnsi="Times New Roman" w:cs="Times New Roman"/>
          <w:b/>
          <w:sz w:val="24"/>
          <w:szCs w:val="24"/>
        </w:rPr>
        <w:t>imis</w:t>
      </w:r>
      <w:r w:rsidRPr="00DE05EC">
        <w:rPr>
          <w:rFonts w:ascii="Times New Roman" w:hAnsi="Times New Roman" w:cs="Times New Roman"/>
          <w:b/>
          <w:sz w:val="24"/>
          <w:szCs w:val="24"/>
        </w:rPr>
        <w:t xml:space="preserve"> </w:t>
      </w:r>
      <w:r w:rsidRPr="00DE05EC">
        <w:rPr>
          <w:rFonts w:ascii="Times New Roman" w:hAnsi="Times New Roman" w:cs="Times New Roman"/>
          <w:b/>
          <w:sz w:val="24"/>
          <w:szCs w:val="24"/>
        </w:rPr>
        <w:br/>
      </w:r>
      <w:r w:rsidRPr="00224ED8">
        <w:rPr>
          <w:rFonts w:ascii="Times New Roman" w:hAnsi="Times New Roman" w:cs="Times New Roman"/>
          <w:sz w:val="24"/>
          <w:szCs w:val="24"/>
        </w:rPr>
        <w:t>(2014</w:t>
      </w:r>
      <w:r w:rsidR="00E83013">
        <w:rPr>
          <w:rFonts w:ascii="Times New Roman" w:hAnsi="Times New Roman" w:cs="Times New Roman"/>
          <w:sz w:val="24"/>
          <w:szCs w:val="24"/>
        </w:rPr>
        <w:t>–</w:t>
      </w:r>
      <w:r w:rsidRPr="00224ED8">
        <w:rPr>
          <w:rFonts w:ascii="Times New Roman" w:hAnsi="Times New Roman" w:cs="Times New Roman"/>
          <w:sz w:val="24"/>
          <w:szCs w:val="24"/>
        </w:rPr>
        <w:t xml:space="preserve">2020 m. finansinio laikotarpio duomenys įvertinus infliacijos duomenis (2019 m., 2020 m. 2021 m., 2022 m., 2023 m., vidurkis: </w:t>
      </w:r>
      <w:hyperlink r:id="rId8" w:history="1">
        <w:r w:rsidRPr="003B15D2">
          <w:rPr>
            <w:rStyle w:val="Hipersaitas"/>
            <w:rFonts w:ascii="Times New Roman" w:hAnsi="Times New Roman" w:cs="Times New Roman"/>
            <w:noProof/>
            <w:sz w:val="24"/>
            <w:szCs w:val="24"/>
            <w:lang w:eastAsia="lt-LT"/>
          </w:rPr>
          <w:t>https://osp.stat.gov.lt/pagrindiniai-salies-rodikliai</w:t>
        </w:r>
      </w:hyperlink>
      <w:r w:rsidRPr="003B15D2">
        <w:rPr>
          <w:rFonts w:ascii="Times New Roman" w:hAnsi="Times New Roman" w:cs="Times New Roman"/>
          <w:noProof/>
          <w:sz w:val="24"/>
          <w:szCs w:val="24"/>
          <w:lang w:eastAsia="lt-LT"/>
        </w:rPr>
        <w:t xml:space="preserve">; </w:t>
      </w:r>
      <w:hyperlink r:id="rId9" w:history="1">
        <w:r w:rsidRPr="003B15D2">
          <w:rPr>
            <w:rStyle w:val="Hipersaitas"/>
            <w:rFonts w:ascii="Times New Roman" w:hAnsi="Times New Roman" w:cs="Times New Roman"/>
            <w:noProof/>
            <w:sz w:val="24"/>
            <w:szCs w:val="24"/>
            <w:lang w:eastAsia="lt-LT"/>
          </w:rPr>
          <w:t>https://www.lb.lt/lt/mv-ekonomikos-analize-ir-prognozes</w:t>
        </w:r>
      </w:hyperlink>
      <w:r w:rsidRPr="003B15D2">
        <w:rPr>
          <w:rFonts w:ascii="Times New Roman" w:hAnsi="Times New Roman" w:cs="Times New Roman"/>
          <w:noProof/>
          <w:sz w:val="24"/>
          <w:szCs w:val="24"/>
          <w:lang w:eastAsia="lt-LT"/>
        </w:rPr>
        <w:t xml:space="preserve">)). Paaiškiname, kad </w:t>
      </w:r>
      <w:r w:rsidR="002D7743">
        <w:rPr>
          <w:rFonts w:ascii="Times New Roman" w:hAnsi="Times New Roman" w:cs="Times New Roman"/>
          <w:noProof/>
          <w:sz w:val="24"/>
          <w:szCs w:val="24"/>
          <w:lang w:eastAsia="lt-LT"/>
        </w:rPr>
        <w:t xml:space="preserve">įgyvendintos </w:t>
      </w:r>
      <w:r w:rsidRPr="003B15D2">
        <w:rPr>
          <w:rFonts w:ascii="Times New Roman" w:hAnsi="Times New Roman" w:cs="Times New Roman"/>
          <w:noProof/>
          <w:sz w:val="24"/>
          <w:szCs w:val="24"/>
          <w:lang w:eastAsia="lt-LT"/>
        </w:rPr>
        <w:t xml:space="preserve">vietos plėtros strategijos istoriniai duomenys bus laikomi projektų duomenys, kurie buvo atrinkti miestų </w:t>
      </w:r>
      <w:r w:rsidRPr="003B15D2">
        <w:rPr>
          <w:rFonts w:ascii="Times New Roman" w:hAnsi="Times New Roman" w:cs="Times New Roman"/>
          <w:noProof/>
          <w:sz w:val="24"/>
          <w:szCs w:val="24"/>
          <w:lang w:eastAsia="lt-LT"/>
        </w:rPr>
        <w:br/>
        <w:t>vietos veiklos grupių vietos plėtros strategijų</w:t>
      </w:r>
      <w:r w:rsidR="0018281E" w:rsidRPr="00DE05EC">
        <w:rPr>
          <w:rFonts w:ascii="Times New Roman" w:hAnsi="Times New Roman" w:cs="Times New Roman"/>
          <w:noProof/>
          <w:sz w:val="24"/>
          <w:szCs w:val="24"/>
          <w:lang w:eastAsia="lt-LT"/>
        </w:rPr>
        <w:t>,</w:t>
      </w:r>
      <w:r w:rsidRPr="00DE05EC">
        <w:rPr>
          <w:rFonts w:ascii="Times New Roman" w:hAnsi="Times New Roman" w:cs="Times New Roman"/>
          <w:noProof/>
          <w:sz w:val="24"/>
          <w:szCs w:val="24"/>
          <w:lang w:eastAsia="lt-LT"/>
        </w:rPr>
        <w:t xml:space="preserve"> atitinkamiems veiksmams įgyvendinti ir buvo baigti </w:t>
      </w:r>
      <w:r w:rsidR="00E83013">
        <w:rPr>
          <w:rFonts w:ascii="Times New Roman" w:hAnsi="Times New Roman" w:cs="Times New Roman"/>
          <w:noProof/>
          <w:sz w:val="24"/>
          <w:szCs w:val="24"/>
          <w:lang w:eastAsia="lt-LT"/>
        </w:rPr>
        <w:t xml:space="preserve">iki </w:t>
      </w:r>
      <w:r w:rsidRPr="00DE05EC">
        <w:rPr>
          <w:rFonts w:ascii="Times New Roman" w:hAnsi="Times New Roman" w:cs="Times New Roman"/>
          <w:noProof/>
          <w:sz w:val="24"/>
          <w:szCs w:val="24"/>
          <w:lang w:eastAsia="lt-LT"/>
        </w:rPr>
        <w:t>2022-12-31</w:t>
      </w:r>
      <w:r w:rsidR="00030262" w:rsidRPr="00224ED8">
        <w:rPr>
          <w:rFonts w:ascii="Times New Roman" w:hAnsi="Times New Roman" w:cs="Times New Roman"/>
          <w:noProof/>
          <w:sz w:val="24"/>
          <w:szCs w:val="24"/>
          <w:lang w:eastAsia="lt-LT"/>
        </w:rPr>
        <w:t xml:space="preserve"> t. y. realūs duomenys</w:t>
      </w:r>
      <w:r w:rsidR="00122B3B" w:rsidRPr="00224ED8">
        <w:rPr>
          <w:rFonts w:ascii="Times New Roman" w:hAnsi="Times New Roman" w:cs="Times New Roman"/>
          <w:noProof/>
          <w:sz w:val="24"/>
          <w:szCs w:val="24"/>
          <w:lang w:eastAsia="lt-LT"/>
        </w:rPr>
        <w:t xml:space="preserve"> – realiai įsigytos </w:t>
      </w:r>
      <w:r w:rsidR="005D5F08" w:rsidRPr="00224ED8">
        <w:rPr>
          <w:rFonts w:ascii="Times New Roman" w:hAnsi="Times New Roman" w:cs="Times New Roman"/>
          <w:noProof/>
          <w:sz w:val="24"/>
          <w:szCs w:val="24"/>
          <w:lang w:eastAsia="lt-LT"/>
        </w:rPr>
        <w:t xml:space="preserve">ir apmokėtos </w:t>
      </w:r>
      <w:r w:rsidR="00122B3B" w:rsidRPr="00224ED8">
        <w:rPr>
          <w:rFonts w:ascii="Times New Roman" w:hAnsi="Times New Roman" w:cs="Times New Roman"/>
          <w:noProof/>
          <w:sz w:val="24"/>
          <w:szCs w:val="24"/>
          <w:lang w:eastAsia="lt-LT"/>
        </w:rPr>
        <w:t>prekės/paslaugos</w:t>
      </w:r>
      <w:r w:rsidR="005D5F08" w:rsidRPr="00143908">
        <w:rPr>
          <w:rFonts w:ascii="Times New Roman" w:hAnsi="Times New Roman" w:cs="Times New Roman"/>
          <w:noProof/>
          <w:sz w:val="24"/>
          <w:szCs w:val="24"/>
          <w:lang w:eastAsia="lt-LT"/>
        </w:rPr>
        <w:t>, Eur</w:t>
      </w:r>
      <w:r w:rsidR="00030262" w:rsidRPr="00143908">
        <w:rPr>
          <w:rFonts w:ascii="Times New Roman" w:hAnsi="Times New Roman" w:cs="Times New Roman"/>
          <w:noProof/>
          <w:sz w:val="24"/>
          <w:szCs w:val="24"/>
          <w:lang w:eastAsia="lt-LT"/>
        </w:rPr>
        <w:t>.</w:t>
      </w:r>
      <w:r w:rsidR="009C10C8" w:rsidRPr="00143908">
        <w:rPr>
          <w:rFonts w:ascii="Times New Roman" w:hAnsi="Times New Roman" w:cs="Times New Roman"/>
          <w:noProof/>
          <w:sz w:val="24"/>
          <w:szCs w:val="24"/>
          <w:lang w:eastAsia="lt-LT"/>
        </w:rPr>
        <w:t xml:space="preserve"> Atkreipiame dėmesį, kad šis būdas taikomas, </w:t>
      </w:r>
      <w:r w:rsidR="00AC6294" w:rsidRPr="001468B6">
        <w:rPr>
          <w:rFonts w:ascii="Times New Roman" w:hAnsi="Times New Roman" w:cs="Times New Roman"/>
          <w:noProof/>
          <w:sz w:val="24"/>
          <w:szCs w:val="24"/>
          <w:lang w:eastAsia="lt-LT"/>
        </w:rPr>
        <w:t>tuo atveju,</w:t>
      </w:r>
      <w:r w:rsidR="009C10C8" w:rsidRPr="001468B6">
        <w:rPr>
          <w:rFonts w:ascii="Times New Roman" w:hAnsi="Times New Roman" w:cs="Times New Roman"/>
          <w:noProof/>
          <w:sz w:val="24"/>
          <w:szCs w:val="24"/>
          <w:lang w:eastAsia="lt-LT"/>
        </w:rPr>
        <w:t xml:space="preserve"> kai </w:t>
      </w:r>
      <w:r w:rsidR="009C10C8" w:rsidRPr="001468B6">
        <w:rPr>
          <w:rFonts w:ascii="Times New Roman" w:hAnsi="Times New Roman" w:cs="Times New Roman"/>
          <w:sz w:val="24"/>
          <w:szCs w:val="24"/>
        </w:rPr>
        <w:t>2014</w:t>
      </w:r>
      <w:r w:rsidR="00E83013">
        <w:rPr>
          <w:rFonts w:ascii="Times New Roman" w:hAnsi="Times New Roman" w:cs="Times New Roman"/>
          <w:sz w:val="24"/>
          <w:szCs w:val="24"/>
        </w:rPr>
        <w:t>–</w:t>
      </w:r>
      <w:r w:rsidR="009C10C8" w:rsidRPr="001468B6">
        <w:rPr>
          <w:rFonts w:ascii="Times New Roman" w:hAnsi="Times New Roman" w:cs="Times New Roman"/>
          <w:sz w:val="24"/>
          <w:szCs w:val="24"/>
        </w:rPr>
        <w:t xml:space="preserve">2020 m. finansinio laikotarpio vietos plėtros strategijos </w:t>
      </w:r>
      <w:r w:rsidR="009C10C8" w:rsidRPr="001468B6">
        <w:rPr>
          <w:rFonts w:ascii="Times New Roman" w:hAnsi="Times New Roman" w:cs="Times New Roman"/>
          <w:noProof/>
          <w:sz w:val="24"/>
          <w:szCs w:val="24"/>
          <w:lang w:eastAsia="lt-LT"/>
        </w:rPr>
        <w:t xml:space="preserve">veiksmai savo turiniu atitiks </w:t>
      </w:r>
      <w:r w:rsidR="009C10C8" w:rsidRPr="00187D3E">
        <w:rPr>
          <w:rFonts w:ascii="Times New Roman" w:hAnsi="Times New Roman" w:cs="Times New Roman"/>
          <w:noProof/>
          <w:sz w:val="24"/>
          <w:szCs w:val="24"/>
          <w:lang w:eastAsia="lt-LT"/>
        </w:rPr>
        <w:t>2021</w:t>
      </w:r>
      <w:r w:rsidR="009C10C8" w:rsidRPr="003B15D2">
        <w:rPr>
          <w:rFonts w:ascii="Times New Roman" w:hAnsi="Times New Roman" w:cs="Times New Roman"/>
          <w:noProof/>
          <w:sz w:val="24"/>
          <w:szCs w:val="24"/>
          <w:lang w:eastAsia="lt-LT"/>
        </w:rPr>
        <w:t>–</w:t>
      </w:r>
      <w:r w:rsidR="009C10C8" w:rsidRPr="00187D3E">
        <w:rPr>
          <w:rFonts w:ascii="Times New Roman" w:hAnsi="Times New Roman" w:cs="Times New Roman"/>
          <w:noProof/>
          <w:sz w:val="24"/>
          <w:szCs w:val="24"/>
          <w:lang w:eastAsia="lt-LT"/>
        </w:rPr>
        <w:t xml:space="preserve">2027 m. </w:t>
      </w:r>
      <w:r w:rsidR="009C10C8" w:rsidRPr="003B15D2">
        <w:rPr>
          <w:rFonts w:ascii="Times New Roman" w:hAnsi="Times New Roman" w:cs="Times New Roman"/>
          <w:sz w:val="24"/>
          <w:szCs w:val="24"/>
        </w:rPr>
        <w:t>finansinio laikotarpio vietos plėtros strategijos veiksmų turinį.</w:t>
      </w:r>
    </w:p>
    <w:p w14:paraId="4499230F" w14:textId="03E837BD" w:rsidR="007874F7" w:rsidRPr="00224ED8" w:rsidRDefault="007874F7" w:rsidP="007874F7">
      <w:pPr>
        <w:pStyle w:val="Sraopastraipa"/>
        <w:numPr>
          <w:ilvl w:val="0"/>
          <w:numId w:val="4"/>
        </w:numPr>
        <w:spacing w:after="0" w:line="276" w:lineRule="auto"/>
        <w:jc w:val="both"/>
        <w:rPr>
          <w:rFonts w:ascii="Times New Roman" w:hAnsi="Times New Roman" w:cs="Times New Roman"/>
          <w:b/>
          <w:i/>
          <w:sz w:val="26"/>
          <w:szCs w:val="26"/>
          <w:u w:val="single"/>
        </w:rPr>
      </w:pPr>
      <w:r w:rsidRPr="00224ED8">
        <w:rPr>
          <w:rFonts w:ascii="Times New Roman" w:hAnsi="Times New Roman" w:cs="Times New Roman"/>
          <w:b/>
          <w:i/>
          <w:sz w:val="26"/>
          <w:szCs w:val="26"/>
          <w:u w:val="single"/>
        </w:rPr>
        <w:t xml:space="preserve">kai įgyvendinamos veiklos, kurios nebuvo finansuotos </w:t>
      </w:r>
      <w:r w:rsidR="00E83013" w:rsidRPr="001468B6">
        <w:rPr>
          <w:rFonts w:ascii="Times New Roman" w:hAnsi="Times New Roman" w:cs="Times New Roman"/>
          <w:b/>
          <w:i/>
          <w:sz w:val="26"/>
          <w:szCs w:val="26"/>
          <w:u w:val="single"/>
        </w:rPr>
        <w:t>2014</w:t>
      </w:r>
      <w:r w:rsidR="00E83013">
        <w:rPr>
          <w:rFonts w:ascii="Times New Roman" w:hAnsi="Times New Roman" w:cs="Times New Roman"/>
          <w:b/>
          <w:i/>
          <w:sz w:val="26"/>
          <w:szCs w:val="26"/>
          <w:u w:val="single"/>
        </w:rPr>
        <w:t>–</w:t>
      </w:r>
      <w:r w:rsidR="00E83013" w:rsidRPr="00E83013">
        <w:rPr>
          <w:rFonts w:ascii="Times New Roman" w:hAnsi="Times New Roman" w:cs="Times New Roman"/>
          <w:b/>
          <w:i/>
          <w:sz w:val="26"/>
          <w:szCs w:val="26"/>
          <w:u w:val="single"/>
        </w:rPr>
        <w:t xml:space="preserve">2020 m. </w:t>
      </w:r>
      <w:r w:rsidR="00E83013">
        <w:rPr>
          <w:rFonts w:ascii="Times New Roman" w:hAnsi="Times New Roman" w:cs="Times New Roman"/>
          <w:b/>
          <w:i/>
          <w:sz w:val="26"/>
          <w:szCs w:val="26"/>
          <w:u w:val="single"/>
        </w:rPr>
        <w:t>ES fondų investicijų veiksmų programos lėšomis</w:t>
      </w:r>
      <w:r w:rsidRPr="00224ED8">
        <w:rPr>
          <w:rFonts w:ascii="Times New Roman" w:hAnsi="Times New Roman" w:cs="Times New Roman"/>
          <w:b/>
          <w:i/>
          <w:sz w:val="26"/>
          <w:szCs w:val="26"/>
          <w:u w:val="single"/>
        </w:rPr>
        <w:t>:</w:t>
      </w:r>
    </w:p>
    <w:p w14:paraId="476094AF" w14:textId="6004F9A5" w:rsidR="007874F7" w:rsidRPr="00224ED8" w:rsidRDefault="007874F7" w:rsidP="007874F7">
      <w:pPr>
        <w:pStyle w:val="Sraopastraipa"/>
        <w:spacing w:after="0" w:line="276" w:lineRule="auto"/>
        <w:ind w:left="0" w:firstLine="709"/>
        <w:jc w:val="both"/>
        <w:rPr>
          <w:rFonts w:ascii="Times New Roman" w:hAnsi="Times New Roman" w:cs="Times New Roman"/>
          <w:sz w:val="24"/>
          <w:szCs w:val="24"/>
        </w:rPr>
      </w:pPr>
      <w:r w:rsidRPr="003B15D2">
        <w:rPr>
          <w:rFonts w:ascii="Times New Roman" w:hAnsi="Times New Roman" w:cs="Times New Roman"/>
          <w:b/>
          <w:sz w:val="24"/>
          <w:szCs w:val="24"/>
        </w:rPr>
        <w:sym w:font="Wingdings" w:char="F09F"/>
      </w:r>
      <w:r w:rsidRPr="003B15D2">
        <w:rPr>
          <w:rFonts w:ascii="Times New Roman" w:hAnsi="Times New Roman" w:cs="Times New Roman"/>
          <w:b/>
          <w:sz w:val="24"/>
          <w:szCs w:val="24"/>
        </w:rPr>
        <w:t xml:space="preserve"> komerciniais pasiūlymais </w:t>
      </w:r>
      <w:r w:rsidRPr="003B15D2">
        <w:rPr>
          <w:rFonts w:ascii="Times New Roman" w:hAnsi="Times New Roman" w:cs="Times New Roman"/>
          <w:sz w:val="24"/>
          <w:szCs w:val="24"/>
        </w:rPr>
        <w:t>(ne mažiau dviejų skirtingų prekių tiekėjų ir (arba) paslaugų</w:t>
      </w:r>
      <w:r w:rsidR="00AA72FE" w:rsidRPr="00DE05EC">
        <w:rPr>
          <w:rFonts w:ascii="Times New Roman" w:hAnsi="Times New Roman" w:cs="Times New Roman"/>
          <w:sz w:val="24"/>
          <w:szCs w:val="24"/>
        </w:rPr>
        <w:t xml:space="preserve"> </w:t>
      </w:r>
      <w:r w:rsidRPr="00DE05EC">
        <w:rPr>
          <w:rFonts w:ascii="Times New Roman" w:hAnsi="Times New Roman" w:cs="Times New Roman"/>
          <w:sz w:val="24"/>
          <w:szCs w:val="24"/>
        </w:rPr>
        <w:t xml:space="preserve">teikėjų, ir (arba) darbų vykdytojų, prekiaujančių panašiomis prekėmis ir (arba) teikiančių panašias paslaugas ir (arba) vykdančių panašius darbus komercinių </w:t>
      </w:r>
      <w:r w:rsidRPr="00224ED8">
        <w:rPr>
          <w:rFonts w:ascii="Times New Roman" w:hAnsi="Times New Roman" w:cs="Times New Roman"/>
          <w:sz w:val="24"/>
          <w:szCs w:val="24"/>
        </w:rPr>
        <w:t>pasiūlymų sumų vidurkis)).</w:t>
      </w:r>
    </w:p>
    <w:p w14:paraId="348B2354" w14:textId="0BE4F067" w:rsidR="007874F7" w:rsidRPr="00224ED8" w:rsidRDefault="007874F7" w:rsidP="007874F7">
      <w:pPr>
        <w:pStyle w:val="Sraopastraipa"/>
        <w:spacing w:after="0" w:line="276" w:lineRule="auto"/>
        <w:ind w:left="0" w:firstLine="709"/>
        <w:jc w:val="both"/>
        <w:rPr>
          <w:rFonts w:ascii="Times New Roman" w:hAnsi="Times New Roman" w:cs="Times New Roman"/>
          <w:sz w:val="24"/>
          <w:szCs w:val="24"/>
        </w:rPr>
      </w:pPr>
      <w:r w:rsidRPr="003B15D2">
        <w:rPr>
          <w:b/>
        </w:rPr>
        <w:sym w:font="Wingdings" w:char="F09F"/>
      </w:r>
      <w:r w:rsidRPr="003B15D2">
        <w:rPr>
          <w:rFonts w:ascii="Times New Roman" w:hAnsi="Times New Roman" w:cs="Times New Roman"/>
          <w:b/>
          <w:sz w:val="24"/>
          <w:szCs w:val="24"/>
        </w:rPr>
        <w:t xml:space="preserve"> tiekėjų apklausos pažymomis</w:t>
      </w:r>
      <w:r w:rsidRPr="003B15D2">
        <w:rPr>
          <w:rFonts w:ascii="Times New Roman" w:hAnsi="Times New Roman" w:cs="Times New Roman"/>
          <w:sz w:val="24"/>
          <w:szCs w:val="24"/>
        </w:rPr>
        <w:t xml:space="preserve"> (ne mažiau dviejų skirtingų prekių tiekėjų ir (arba) paslaugų teikėjų, ir (arba) darbų vykdytojų, prekiaujančių panašiomis prekėmis ir (arba) teikiančių panašias paslaugas ir (arba) vykdančių panašiu</w:t>
      </w:r>
      <w:r w:rsidRPr="00224ED8">
        <w:rPr>
          <w:rFonts w:ascii="Times New Roman" w:hAnsi="Times New Roman" w:cs="Times New Roman"/>
          <w:sz w:val="24"/>
          <w:szCs w:val="24"/>
        </w:rPr>
        <w:t>s darbus pažymose nurodytų sumų vidurkis).</w:t>
      </w:r>
    </w:p>
    <w:p w14:paraId="58D722DC" w14:textId="1FBF6633" w:rsidR="007874F7" w:rsidRPr="00224ED8" w:rsidRDefault="007874F7" w:rsidP="007874F7">
      <w:pPr>
        <w:pStyle w:val="Sraopastraipa"/>
        <w:spacing w:after="0" w:line="276" w:lineRule="auto"/>
        <w:ind w:left="0" w:firstLine="709"/>
        <w:jc w:val="both"/>
        <w:rPr>
          <w:rFonts w:ascii="Times New Roman" w:hAnsi="Times New Roman" w:cs="Times New Roman"/>
          <w:sz w:val="24"/>
          <w:szCs w:val="24"/>
        </w:rPr>
      </w:pPr>
      <w:r w:rsidRPr="003B15D2">
        <w:rPr>
          <w:rFonts w:ascii="Times New Roman" w:hAnsi="Times New Roman" w:cs="Times New Roman"/>
          <w:b/>
          <w:sz w:val="24"/>
          <w:szCs w:val="24"/>
        </w:rPr>
        <w:sym w:font="Wingdings" w:char="F09F"/>
      </w:r>
      <w:r w:rsidRPr="003B15D2">
        <w:rPr>
          <w:rFonts w:ascii="Times New Roman" w:hAnsi="Times New Roman" w:cs="Times New Roman"/>
          <w:b/>
          <w:sz w:val="24"/>
          <w:szCs w:val="24"/>
        </w:rPr>
        <w:t xml:space="preserve"> informacija iš viešai prieinamų informacijos šaltinių </w:t>
      </w:r>
      <w:r w:rsidRPr="003B15D2">
        <w:rPr>
          <w:rFonts w:ascii="Times New Roman" w:hAnsi="Times New Roman" w:cs="Times New Roman"/>
          <w:sz w:val="24"/>
          <w:szCs w:val="24"/>
        </w:rPr>
        <w:t xml:space="preserve">(ne mažiau </w:t>
      </w:r>
      <w:r w:rsidR="00E83013">
        <w:rPr>
          <w:rFonts w:ascii="Times New Roman" w:hAnsi="Times New Roman" w:cs="Times New Roman"/>
          <w:sz w:val="24"/>
          <w:szCs w:val="24"/>
        </w:rPr>
        <w:t>dviejų</w:t>
      </w:r>
      <w:r w:rsidRPr="003B15D2">
        <w:rPr>
          <w:rFonts w:ascii="Times New Roman" w:hAnsi="Times New Roman" w:cs="Times New Roman"/>
          <w:sz w:val="24"/>
          <w:szCs w:val="24"/>
        </w:rPr>
        <w:t xml:space="preserve"> skirtingų prekių tiekėjų ir (arba) paslaugų teikėjų, ir (arba) darbų vykdytojų, prekiaujančių panašiomis prekėmis ir (arba) teikiančių panaš</w:t>
      </w:r>
      <w:r w:rsidRPr="00224ED8">
        <w:rPr>
          <w:rFonts w:ascii="Times New Roman" w:hAnsi="Times New Roman" w:cs="Times New Roman"/>
          <w:sz w:val="24"/>
          <w:szCs w:val="24"/>
        </w:rPr>
        <w:t>ias paslaugas ir (arba) vykdančių panašius darbus šaltinių sumų vidurkis).</w:t>
      </w:r>
    </w:p>
    <w:p w14:paraId="14B8CAD1" w14:textId="173176D2" w:rsidR="0034347B" w:rsidRPr="003B15D2" w:rsidRDefault="007874F7" w:rsidP="006F4C9D">
      <w:pPr>
        <w:pStyle w:val="Sraopastraipa"/>
        <w:spacing w:after="0" w:line="276" w:lineRule="auto"/>
        <w:ind w:left="0" w:firstLine="709"/>
        <w:jc w:val="both"/>
        <w:rPr>
          <w:rFonts w:ascii="Times New Roman" w:hAnsi="Times New Roman" w:cs="Times New Roman"/>
          <w:sz w:val="24"/>
          <w:szCs w:val="24"/>
        </w:rPr>
        <w:sectPr w:rsidR="0034347B" w:rsidRPr="003B15D2" w:rsidSect="00187D3E">
          <w:headerReference w:type="default" r:id="rId10"/>
          <w:pgSz w:w="11906" w:h="16838"/>
          <w:pgMar w:top="1134" w:right="567" w:bottom="1134" w:left="1134" w:header="567" w:footer="567" w:gutter="0"/>
          <w:cols w:space="1296"/>
          <w:titlePg/>
          <w:docGrid w:linePitch="360"/>
        </w:sectPr>
      </w:pPr>
      <w:r w:rsidRPr="00224ED8">
        <w:rPr>
          <w:rFonts w:ascii="Times New Roman" w:hAnsi="Times New Roman" w:cs="Times New Roman"/>
          <w:sz w:val="24"/>
          <w:szCs w:val="24"/>
        </w:rPr>
        <w:t xml:space="preserve">Atkreipiame, kad bent vienas rinkos kainą pagrindžiantis dokumentas ar PrtSc turi būti iš tiekėjo ir (arba) paslaugų teikėjo, ir (arba) darbų vykdytojo, prekiaujančio panašiomis prekėmis ir (arba) teikiančio panašias paslaugas ir (arba) vykdančio panašius darbus, kurio buveinės registracijos adresas yra </w:t>
      </w:r>
      <w:r w:rsidR="00857E80">
        <w:rPr>
          <w:rFonts w:ascii="Times New Roman" w:hAnsi="Times New Roman" w:cs="Times New Roman"/>
          <w:sz w:val="24"/>
          <w:szCs w:val="24"/>
        </w:rPr>
        <w:t xml:space="preserve"> apskrities teritorijoje, kurioje yra planuojama rengti </w:t>
      </w:r>
      <w:r w:rsidRPr="00224ED8">
        <w:rPr>
          <w:rFonts w:ascii="Times New Roman" w:hAnsi="Times New Roman" w:cs="Times New Roman"/>
          <w:sz w:val="24"/>
          <w:szCs w:val="24"/>
        </w:rPr>
        <w:t>miesto vietos veiklos vietos plėtros strategij</w:t>
      </w:r>
      <w:r w:rsidR="00857E80">
        <w:rPr>
          <w:rFonts w:ascii="Times New Roman" w:hAnsi="Times New Roman" w:cs="Times New Roman"/>
          <w:sz w:val="24"/>
          <w:szCs w:val="24"/>
        </w:rPr>
        <w:t>a.</w:t>
      </w:r>
      <w:r w:rsidRPr="00224ED8">
        <w:rPr>
          <w:rFonts w:ascii="Times New Roman" w:hAnsi="Times New Roman" w:cs="Times New Roman"/>
          <w:sz w:val="24"/>
          <w:szCs w:val="24"/>
        </w:rPr>
        <w:t xml:space="preserve"> </w:t>
      </w:r>
    </w:p>
    <w:p w14:paraId="104961C9" w14:textId="77777777" w:rsidR="0034347B" w:rsidRPr="003B15D2" w:rsidRDefault="0034347B" w:rsidP="0034347B">
      <w:pPr>
        <w:pStyle w:val="Antrats"/>
        <w:tabs>
          <w:tab w:val="left" w:pos="1296"/>
        </w:tabs>
        <w:jc w:val="center"/>
        <w:rPr>
          <w:bCs/>
          <w:caps/>
          <w:szCs w:val="24"/>
        </w:rPr>
      </w:pPr>
      <w:r w:rsidRPr="003B15D2">
        <w:rPr>
          <w:bCs/>
          <w:caps/>
          <w:szCs w:val="24"/>
        </w:rPr>
        <w:lastRenderedPageBreak/>
        <w:t>PAVYZDYS</w:t>
      </w:r>
    </w:p>
    <w:p w14:paraId="6A3915C9" w14:textId="77777777" w:rsidR="0034347B" w:rsidRPr="003B15D2" w:rsidRDefault="0034347B" w:rsidP="0034347B">
      <w:pPr>
        <w:pStyle w:val="Antrats"/>
        <w:tabs>
          <w:tab w:val="left" w:pos="1296"/>
        </w:tabs>
        <w:jc w:val="right"/>
        <w:rPr>
          <w:bCs/>
          <w:caps/>
          <w:szCs w:val="24"/>
        </w:rPr>
      </w:pPr>
      <w:r w:rsidRPr="003B15D2">
        <w:rPr>
          <w:bCs/>
          <w:szCs w:val="24"/>
        </w:rPr>
        <w:t>Priedas</w:t>
      </w:r>
      <w:r w:rsidRPr="003B15D2">
        <w:rPr>
          <w:bCs/>
          <w:caps/>
          <w:szCs w:val="24"/>
        </w:rPr>
        <w:t xml:space="preserve"> </w:t>
      </w:r>
    </w:p>
    <w:p w14:paraId="2B05C1F2" w14:textId="77777777" w:rsidR="0034347B" w:rsidRPr="003B15D2" w:rsidRDefault="0034347B" w:rsidP="0034347B">
      <w:pPr>
        <w:pStyle w:val="Antrats"/>
        <w:tabs>
          <w:tab w:val="left" w:pos="1296"/>
        </w:tabs>
        <w:jc w:val="right"/>
        <w:rPr>
          <w:bCs/>
          <w:caps/>
          <w:szCs w:val="24"/>
        </w:rPr>
      </w:pPr>
      <w:r w:rsidRPr="003B15D2">
        <w:rPr>
          <w:bCs/>
          <w:szCs w:val="24"/>
        </w:rPr>
        <w:t>Veiksmų lėšų poreikio pagrindimas</w:t>
      </w:r>
    </w:p>
    <w:p w14:paraId="16EE3968" w14:textId="77777777" w:rsidR="0034347B" w:rsidRPr="003B15D2" w:rsidRDefault="0034347B" w:rsidP="0034347B">
      <w:pPr>
        <w:pStyle w:val="Antrats"/>
        <w:tabs>
          <w:tab w:val="left" w:pos="1296"/>
        </w:tabs>
        <w:jc w:val="right"/>
        <w:rPr>
          <w:bCs/>
          <w:caps/>
          <w:szCs w:val="24"/>
        </w:rPr>
      </w:pPr>
    </w:p>
    <w:p w14:paraId="4C1D121D" w14:textId="77777777" w:rsidR="0034347B" w:rsidRPr="003B15D2" w:rsidRDefault="0034347B" w:rsidP="0034347B">
      <w:pPr>
        <w:pStyle w:val="Antrats"/>
        <w:tabs>
          <w:tab w:val="left" w:pos="1296"/>
        </w:tabs>
        <w:jc w:val="both"/>
        <w:rPr>
          <w:bCs/>
          <w:szCs w:val="24"/>
        </w:rPr>
      </w:pPr>
    </w:p>
    <w:p w14:paraId="124CB961" w14:textId="77777777" w:rsidR="0034347B" w:rsidRPr="003B15D2" w:rsidRDefault="0034347B" w:rsidP="0034347B">
      <w:pPr>
        <w:pStyle w:val="Antrats"/>
        <w:tabs>
          <w:tab w:val="left" w:pos="1296"/>
        </w:tabs>
        <w:jc w:val="both"/>
        <w:rPr>
          <w:bCs/>
          <w:szCs w:val="24"/>
        </w:rPr>
      </w:pPr>
    </w:p>
    <w:p w14:paraId="247085B9" w14:textId="77777777" w:rsidR="0034347B" w:rsidRPr="003B15D2" w:rsidRDefault="0034347B" w:rsidP="0034347B">
      <w:pPr>
        <w:pStyle w:val="Antrats"/>
        <w:tabs>
          <w:tab w:val="left" w:pos="1296"/>
        </w:tabs>
        <w:jc w:val="both"/>
        <w:rPr>
          <w:bCs/>
          <w:szCs w:val="24"/>
        </w:rPr>
      </w:pPr>
      <w:r w:rsidRPr="003B15D2">
        <w:rPr>
          <w:bCs/>
          <w:szCs w:val="24"/>
        </w:rPr>
        <w:t>Strategijai „1.1 Socialinę atskirtį patiriantys asmenys (</w:t>
      </w:r>
      <w:r w:rsidRPr="003B15D2">
        <w:rPr>
          <w:bCs/>
          <w:i/>
          <w:szCs w:val="24"/>
        </w:rPr>
        <w:t>uždavinio pavadinimas)</w:t>
      </w:r>
      <w:r w:rsidRPr="003B15D2">
        <w:rPr>
          <w:bCs/>
          <w:szCs w:val="24"/>
        </w:rPr>
        <w:t>“ įgyvendinti numatyti veiksmai ir išlaidos</w:t>
      </w:r>
    </w:p>
    <w:p w14:paraId="0BC6C8A0" w14:textId="77777777" w:rsidR="0034347B" w:rsidRPr="003B15D2" w:rsidRDefault="0034347B" w:rsidP="0034347B">
      <w:pPr>
        <w:pStyle w:val="Antrats"/>
        <w:tabs>
          <w:tab w:val="left" w:pos="1296"/>
        </w:tabs>
        <w:jc w:val="both"/>
        <w:rPr>
          <w:bCs/>
          <w:szCs w:val="24"/>
        </w:rPr>
      </w:pPr>
    </w:p>
    <w:tbl>
      <w:tblPr>
        <w:tblStyle w:val="Lentelstinklelis"/>
        <w:tblW w:w="15163" w:type="dxa"/>
        <w:tblLook w:val="04A0" w:firstRow="1" w:lastRow="0" w:firstColumn="1" w:lastColumn="0" w:noHBand="0" w:noVBand="1"/>
      </w:tblPr>
      <w:tblGrid>
        <w:gridCol w:w="2407"/>
        <w:gridCol w:w="2407"/>
        <w:gridCol w:w="2407"/>
        <w:gridCol w:w="7942"/>
      </w:tblGrid>
      <w:tr w:rsidR="0034347B" w:rsidRPr="003B15D2" w14:paraId="5DEA3C5B" w14:textId="77777777" w:rsidTr="008B3F97">
        <w:tc>
          <w:tcPr>
            <w:tcW w:w="2407" w:type="dxa"/>
          </w:tcPr>
          <w:p w14:paraId="640B615D" w14:textId="77777777" w:rsidR="0034347B" w:rsidRPr="003B15D2" w:rsidRDefault="0034347B" w:rsidP="008B3F97">
            <w:pPr>
              <w:pStyle w:val="Antrats"/>
              <w:tabs>
                <w:tab w:val="left" w:pos="1296"/>
              </w:tabs>
              <w:jc w:val="center"/>
              <w:rPr>
                <w:bCs/>
                <w:caps/>
                <w:szCs w:val="24"/>
              </w:rPr>
            </w:pPr>
            <w:r w:rsidRPr="003B15D2">
              <w:rPr>
                <w:bCs/>
                <w:szCs w:val="24"/>
              </w:rPr>
              <w:t>Veiksmas</w:t>
            </w:r>
          </w:p>
        </w:tc>
        <w:tc>
          <w:tcPr>
            <w:tcW w:w="2407" w:type="dxa"/>
          </w:tcPr>
          <w:p w14:paraId="23A31251" w14:textId="77777777" w:rsidR="0034347B" w:rsidRPr="003B15D2" w:rsidRDefault="0034347B" w:rsidP="008B3F97">
            <w:pPr>
              <w:pStyle w:val="Antrats"/>
              <w:tabs>
                <w:tab w:val="left" w:pos="1296"/>
              </w:tabs>
              <w:jc w:val="center"/>
              <w:rPr>
                <w:bCs/>
                <w:caps/>
                <w:szCs w:val="24"/>
              </w:rPr>
            </w:pPr>
            <w:r w:rsidRPr="003B15D2">
              <w:rPr>
                <w:bCs/>
                <w:szCs w:val="24"/>
              </w:rPr>
              <w:t>Rodiklis (dalyvių sk.)</w:t>
            </w:r>
          </w:p>
        </w:tc>
        <w:tc>
          <w:tcPr>
            <w:tcW w:w="2407" w:type="dxa"/>
          </w:tcPr>
          <w:p w14:paraId="4202659F" w14:textId="77777777" w:rsidR="0034347B" w:rsidRPr="003B15D2" w:rsidRDefault="0034347B" w:rsidP="008B3F97">
            <w:pPr>
              <w:pStyle w:val="Antrats"/>
              <w:tabs>
                <w:tab w:val="left" w:pos="1296"/>
              </w:tabs>
              <w:jc w:val="center"/>
              <w:rPr>
                <w:bCs/>
                <w:caps/>
                <w:szCs w:val="24"/>
              </w:rPr>
            </w:pPr>
            <w:r w:rsidRPr="003B15D2">
              <w:rPr>
                <w:bCs/>
                <w:szCs w:val="24"/>
              </w:rPr>
              <w:t>Suma, Eur</w:t>
            </w:r>
          </w:p>
        </w:tc>
        <w:tc>
          <w:tcPr>
            <w:tcW w:w="7942" w:type="dxa"/>
          </w:tcPr>
          <w:p w14:paraId="71016771" w14:textId="77777777" w:rsidR="0034347B" w:rsidRPr="003B15D2" w:rsidRDefault="0034347B" w:rsidP="008B3F97">
            <w:pPr>
              <w:pStyle w:val="Antrats"/>
              <w:tabs>
                <w:tab w:val="left" w:pos="1296"/>
              </w:tabs>
              <w:rPr>
                <w:bCs/>
                <w:caps/>
                <w:szCs w:val="24"/>
              </w:rPr>
            </w:pPr>
            <w:r w:rsidRPr="003B15D2">
              <w:rPr>
                <w:bCs/>
                <w:szCs w:val="24"/>
              </w:rPr>
              <w:t>Išlaidų pagrindimas (projekto Nr. 08.6.1-ESFA-X-XXX-XX-XXXX</w:t>
            </w:r>
            <w:r w:rsidRPr="003B15D2">
              <w:rPr>
                <w:bCs/>
                <w:szCs w:val="24"/>
                <w:vertAlign w:val="superscript"/>
              </w:rPr>
              <w:t xml:space="preserve">* </w:t>
            </w:r>
            <w:r w:rsidRPr="003B15D2">
              <w:rPr>
                <w:bCs/>
                <w:szCs w:val="24"/>
              </w:rPr>
              <w:t>apmokėta išlaidų suma)</w:t>
            </w:r>
          </w:p>
        </w:tc>
      </w:tr>
      <w:tr w:rsidR="0034347B" w:rsidRPr="003B15D2" w14:paraId="1BD220FC" w14:textId="77777777" w:rsidTr="008B3F97">
        <w:tc>
          <w:tcPr>
            <w:tcW w:w="2407" w:type="dxa"/>
          </w:tcPr>
          <w:p w14:paraId="7E1A54E2" w14:textId="77777777" w:rsidR="0034347B" w:rsidRPr="003B15D2" w:rsidRDefault="0034347B" w:rsidP="008B3F97">
            <w:pPr>
              <w:pStyle w:val="Antrats"/>
              <w:tabs>
                <w:tab w:val="left" w:pos="1296"/>
              </w:tabs>
              <w:jc w:val="both"/>
              <w:rPr>
                <w:bCs/>
                <w:caps/>
                <w:szCs w:val="24"/>
              </w:rPr>
            </w:pPr>
            <w:r w:rsidRPr="003B15D2">
              <w:rPr>
                <w:bCs/>
                <w:szCs w:val="24"/>
              </w:rPr>
              <w:t xml:space="preserve">1.1.1. Socialinę atskirtį patiriančių asmenų integraciją </w:t>
            </w:r>
            <w:r w:rsidRPr="003B15D2">
              <w:rPr>
                <w:bCs/>
                <w:szCs w:val="24"/>
              </w:rPr>
              <w:br/>
              <w:t>į visuomenę</w:t>
            </w:r>
            <w:r w:rsidRPr="003B15D2" w:rsidDel="00BE2F3D">
              <w:rPr>
                <w:bCs/>
                <w:szCs w:val="24"/>
              </w:rPr>
              <w:t xml:space="preserve"> </w:t>
            </w:r>
            <w:r w:rsidRPr="003B15D2">
              <w:rPr>
                <w:bCs/>
                <w:szCs w:val="24"/>
              </w:rPr>
              <w:t>(projekto (-ų) Nr. 08.6.1-ESFA-X-XXX-XX-XXXX</w:t>
            </w:r>
            <w:r w:rsidRPr="003B15D2">
              <w:rPr>
                <w:bCs/>
                <w:szCs w:val="24"/>
                <w:vertAlign w:val="superscript"/>
              </w:rPr>
              <w:t>*</w:t>
            </w:r>
            <w:r w:rsidRPr="003B15D2">
              <w:rPr>
                <w:bCs/>
                <w:szCs w:val="24"/>
              </w:rPr>
              <w:t>).</w:t>
            </w:r>
          </w:p>
        </w:tc>
        <w:tc>
          <w:tcPr>
            <w:tcW w:w="2407" w:type="dxa"/>
          </w:tcPr>
          <w:p w14:paraId="53375C89" w14:textId="77777777" w:rsidR="0034347B" w:rsidRPr="003B15D2" w:rsidRDefault="0034347B" w:rsidP="008B3F97">
            <w:pPr>
              <w:pStyle w:val="Antrats"/>
              <w:tabs>
                <w:tab w:val="left" w:pos="1296"/>
              </w:tabs>
              <w:jc w:val="center"/>
              <w:rPr>
                <w:bCs/>
                <w:caps/>
                <w:szCs w:val="24"/>
              </w:rPr>
            </w:pPr>
            <w:r w:rsidRPr="00187D3E">
              <w:rPr>
                <w:bCs/>
                <w:szCs w:val="24"/>
              </w:rPr>
              <w:t>173</w:t>
            </w:r>
            <w:r w:rsidRPr="003B15D2">
              <w:rPr>
                <w:bCs/>
                <w:szCs w:val="24"/>
              </w:rPr>
              <w:t xml:space="preserve"> asmenys</w:t>
            </w:r>
          </w:p>
        </w:tc>
        <w:tc>
          <w:tcPr>
            <w:tcW w:w="2407" w:type="dxa"/>
          </w:tcPr>
          <w:p w14:paraId="0DE5C61E" w14:textId="77777777" w:rsidR="0034347B" w:rsidRPr="00DE05EC" w:rsidRDefault="0034347B" w:rsidP="008B3F97">
            <w:pPr>
              <w:pStyle w:val="Antrats"/>
              <w:tabs>
                <w:tab w:val="left" w:pos="1296"/>
              </w:tabs>
              <w:jc w:val="center"/>
              <w:rPr>
                <w:bCs/>
                <w:caps/>
                <w:szCs w:val="24"/>
              </w:rPr>
            </w:pPr>
            <w:r w:rsidRPr="00DE05EC">
              <w:rPr>
                <w:bCs/>
                <w:szCs w:val="24"/>
              </w:rPr>
              <w:t>27 09</w:t>
            </w:r>
            <w:r w:rsidRPr="00187D3E">
              <w:rPr>
                <w:bCs/>
                <w:szCs w:val="24"/>
              </w:rPr>
              <w:t>7</w:t>
            </w:r>
            <w:r w:rsidRPr="003B15D2">
              <w:rPr>
                <w:bCs/>
                <w:szCs w:val="24"/>
              </w:rPr>
              <w:t>,0</w:t>
            </w:r>
            <w:r w:rsidRPr="00DE05EC">
              <w:rPr>
                <w:bCs/>
                <w:szCs w:val="24"/>
              </w:rPr>
              <w:t>0</w:t>
            </w:r>
          </w:p>
        </w:tc>
        <w:tc>
          <w:tcPr>
            <w:tcW w:w="7942" w:type="dxa"/>
          </w:tcPr>
          <w:p w14:paraId="7A594E1A" w14:textId="2276E701" w:rsidR="00E83013" w:rsidRDefault="0034347B" w:rsidP="00E83013">
            <w:pPr>
              <w:pStyle w:val="Antrats"/>
              <w:numPr>
                <w:ilvl w:val="0"/>
                <w:numId w:val="3"/>
              </w:numPr>
              <w:tabs>
                <w:tab w:val="left" w:pos="1296"/>
              </w:tabs>
              <w:jc w:val="both"/>
              <w:rPr>
                <w:bCs/>
                <w:szCs w:val="24"/>
              </w:rPr>
            </w:pPr>
            <w:r w:rsidRPr="00DE05EC">
              <w:rPr>
                <w:bCs/>
                <w:szCs w:val="24"/>
              </w:rPr>
              <w:t>Įranga, įrenginiai ir kt. turtas reikalingas projekto veikloms vykdyti</w:t>
            </w:r>
            <w:r w:rsidR="003746D1" w:rsidRPr="00DE05EC">
              <w:rPr>
                <w:bCs/>
                <w:szCs w:val="24"/>
              </w:rPr>
              <w:t xml:space="preserve"> </w:t>
            </w:r>
            <w:r w:rsidR="00E83013">
              <w:rPr>
                <w:bCs/>
                <w:szCs w:val="24"/>
              </w:rPr>
              <w:t xml:space="preserve">– </w:t>
            </w:r>
            <w:r w:rsidRPr="00E83013">
              <w:rPr>
                <w:bCs/>
                <w:szCs w:val="24"/>
              </w:rPr>
              <w:t xml:space="preserve"> </w:t>
            </w:r>
            <w:r w:rsidRPr="00E83013">
              <w:rPr>
                <w:bCs/>
                <w:szCs w:val="24"/>
              </w:rPr>
              <w:br/>
            </w:r>
            <w:r w:rsidR="003746D1" w:rsidRPr="00E83013">
              <w:rPr>
                <w:bCs/>
                <w:szCs w:val="24"/>
              </w:rPr>
              <w:t>muzikos instrumentų komplektas</w:t>
            </w:r>
            <w:r w:rsidR="00DE1BB2" w:rsidRPr="00E83013">
              <w:rPr>
                <w:bCs/>
                <w:szCs w:val="24"/>
              </w:rPr>
              <w:t xml:space="preserve"> </w:t>
            </w:r>
            <w:r w:rsidR="00E83013">
              <w:rPr>
                <w:bCs/>
                <w:szCs w:val="24"/>
              </w:rPr>
              <w:t>–</w:t>
            </w:r>
            <w:r w:rsidR="003746D1" w:rsidRPr="00E83013">
              <w:rPr>
                <w:bCs/>
                <w:szCs w:val="24"/>
              </w:rPr>
              <w:t xml:space="preserve"> akordeonas</w:t>
            </w:r>
            <w:r w:rsidR="00E83013">
              <w:rPr>
                <w:bCs/>
                <w:szCs w:val="24"/>
              </w:rPr>
              <w:t>,</w:t>
            </w:r>
            <w:r w:rsidR="003746D1" w:rsidRPr="00E83013">
              <w:rPr>
                <w:bCs/>
                <w:szCs w:val="24"/>
              </w:rPr>
              <w:t xml:space="preserve"> 1 vnt.; baldų komplektas</w:t>
            </w:r>
            <w:r w:rsidR="00E83013">
              <w:rPr>
                <w:bCs/>
                <w:szCs w:val="24"/>
              </w:rPr>
              <w:t xml:space="preserve"> – </w:t>
            </w:r>
          </w:p>
          <w:p w14:paraId="42EE3847" w14:textId="68E42CA8" w:rsidR="0034347B" w:rsidRPr="00E83013" w:rsidRDefault="003746D1" w:rsidP="00E83013">
            <w:pPr>
              <w:pStyle w:val="Antrats"/>
              <w:tabs>
                <w:tab w:val="left" w:pos="1296"/>
              </w:tabs>
              <w:ind w:left="360"/>
              <w:jc w:val="both"/>
              <w:rPr>
                <w:bCs/>
                <w:szCs w:val="24"/>
              </w:rPr>
            </w:pPr>
            <w:r w:rsidRPr="00E83013">
              <w:rPr>
                <w:bCs/>
                <w:szCs w:val="24"/>
              </w:rPr>
              <w:t xml:space="preserve">kėdės 30 vnt., stalai – 3 vnt.) </w:t>
            </w:r>
            <w:r w:rsidR="00E83013">
              <w:rPr>
                <w:bCs/>
                <w:szCs w:val="24"/>
              </w:rPr>
              <w:t xml:space="preserve">iš viso </w:t>
            </w:r>
            <w:r w:rsidR="0034347B" w:rsidRPr="00E83013">
              <w:rPr>
                <w:bCs/>
                <w:szCs w:val="24"/>
              </w:rPr>
              <w:t xml:space="preserve">34 vnt. </w:t>
            </w:r>
            <w:r w:rsidR="00D97735" w:rsidRPr="00E83013">
              <w:rPr>
                <w:bCs/>
                <w:szCs w:val="24"/>
              </w:rPr>
              <w:t>–</w:t>
            </w:r>
            <w:r w:rsidR="0034347B" w:rsidRPr="00E83013">
              <w:rPr>
                <w:bCs/>
                <w:szCs w:val="24"/>
              </w:rPr>
              <w:t xml:space="preserve"> 2 356,00 Eur.</w:t>
            </w:r>
          </w:p>
          <w:p w14:paraId="47F1CB4B" w14:textId="3336EA9D" w:rsidR="0034347B" w:rsidRPr="00DE05EC" w:rsidRDefault="0034347B" w:rsidP="0034347B">
            <w:pPr>
              <w:pStyle w:val="Antrats"/>
              <w:numPr>
                <w:ilvl w:val="0"/>
                <w:numId w:val="3"/>
              </w:numPr>
              <w:tabs>
                <w:tab w:val="left" w:pos="1296"/>
              </w:tabs>
              <w:jc w:val="both"/>
              <w:rPr>
                <w:bCs/>
                <w:szCs w:val="24"/>
              </w:rPr>
            </w:pPr>
            <w:r w:rsidRPr="00DE05EC">
              <w:rPr>
                <w:bCs/>
                <w:szCs w:val="24"/>
              </w:rPr>
              <w:t>Šokių veiklos</w:t>
            </w:r>
            <w:r w:rsidR="00E83013">
              <w:rPr>
                <w:bCs/>
                <w:szCs w:val="24"/>
              </w:rPr>
              <w:t>, kuriose dalyvavo</w:t>
            </w:r>
            <w:r w:rsidRPr="00DE05EC">
              <w:rPr>
                <w:bCs/>
                <w:szCs w:val="24"/>
              </w:rPr>
              <w:t xml:space="preserve"> 10 asm</w:t>
            </w:r>
            <w:r w:rsidR="00E83013">
              <w:rPr>
                <w:bCs/>
                <w:szCs w:val="24"/>
              </w:rPr>
              <w:t>.</w:t>
            </w:r>
            <w:r w:rsidRPr="00DE05EC">
              <w:rPr>
                <w:bCs/>
                <w:szCs w:val="24"/>
              </w:rPr>
              <w:t xml:space="preserve"> – 6 120,00 Eur.</w:t>
            </w:r>
          </w:p>
          <w:p w14:paraId="2210CB5F" w14:textId="7DDB58EF" w:rsidR="0034347B" w:rsidRPr="00224ED8" w:rsidRDefault="0034347B" w:rsidP="0034347B">
            <w:pPr>
              <w:pStyle w:val="Sraopastraipa"/>
              <w:numPr>
                <w:ilvl w:val="0"/>
                <w:numId w:val="3"/>
              </w:numPr>
              <w:jc w:val="both"/>
              <w:rPr>
                <w:bCs/>
                <w:sz w:val="24"/>
                <w:szCs w:val="24"/>
              </w:rPr>
            </w:pPr>
            <w:r w:rsidRPr="00224ED8">
              <w:rPr>
                <w:bCs/>
                <w:sz w:val="24"/>
                <w:szCs w:val="24"/>
              </w:rPr>
              <w:t>Choro veiklos</w:t>
            </w:r>
            <w:r w:rsidR="00E83013">
              <w:rPr>
                <w:bCs/>
                <w:sz w:val="24"/>
                <w:szCs w:val="24"/>
              </w:rPr>
              <w:t>, kuriose dalyvavo</w:t>
            </w:r>
            <w:r w:rsidRPr="00224ED8">
              <w:rPr>
                <w:bCs/>
                <w:sz w:val="24"/>
                <w:szCs w:val="24"/>
              </w:rPr>
              <w:t xml:space="preserve"> 12 asm</w:t>
            </w:r>
            <w:r w:rsidR="00E83013">
              <w:rPr>
                <w:bCs/>
                <w:sz w:val="24"/>
                <w:szCs w:val="24"/>
              </w:rPr>
              <w:t>.</w:t>
            </w:r>
            <w:r w:rsidRPr="00224ED8">
              <w:rPr>
                <w:bCs/>
                <w:sz w:val="24"/>
                <w:szCs w:val="24"/>
              </w:rPr>
              <w:t xml:space="preserve"> – 6 107,00 Eur.</w:t>
            </w:r>
          </w:p>
          <w:p w14:paraId="7956CE28" w14:textId="132FBD71" w:rsidR="0034347B" w:rsidRPr="00224ED8" w:rsidRDefault="0034347B" w:rsidP="0034347B">
            <w:pPr>
              <w:pStyle w:val="Antrats"/>
              <w:numPr>
                <w:ilvl w:val="0"/>
                <w:numId w:val="3"/>
              </w:numPr>
              <w:tabs>
                <w:tab w:val="left" w:pos="1296"/>
              </w:tabs>
              <w:jc w:val="both"/>
              <w:rPr>
                <w:bCs/>
                <w:szCs w:val="24"/>
              </w:rPr>
            </w:pPr>
            <w:r w:rsidRPr="00224ED8">
              <w:rPr>
                <w:bCs/>
                <w:szCs w:val="24"/>
              </w:rPr>
              <w:t>Teatro veiklos</w:t>
            </w:r>
            <w:r w:rsidR="00E83013">
              <w:rPr>
                <w:bCs/>
                <w:szCs w:val="24"/>
              </w:rPr>
              <w:t>, kuriose dalyvavo</w:t>
            </w:r>
            <w:r w:rsidRPr="00224ED8">
              <w:rPr>
                <w:bCs/>
                <w:szCs w:val="24"/>
              </w:rPr>
              <w:t xml:space="preserve"> 6 asm</w:t>
            </w:r>
            <w:r w:rsidR="00E83013">
              <w:rPr>
                <w:bCs/>
                <w:szCs w:val="24"/>
              </w:rPr>
              <w:t>.</w:t>
            </w:r>
            <w:r w:rsidRPr="00224ED8">
              <w:rPr>
                <w:bCs/>
                <w:szCs w:val="24"/>
              </w:rPr>
              <w:t xml:space="preserve"> – 6 120</w:t>
            </w:r>
            <w:r w:rsidRPr="00224ED8" w:rsidDel="00FA008E">
              <w:rPr>
                <w:bCs/>
                <w:szCs w:val="24"/>
              </w:rPr>
              <w:t xml:space="preserve"> </w:t>
            </w:r>
            <w:r w:rsidRPr="00224ED8">
              <w:rPr>
                <w:bCs/>
                <w:szCs w:val="24"/>
              </w:rPr>
              <w:t>00 Eur.</w:t>
            </w:r>
          </w:p>
          <w:p w14:paraId="122FBBC9" w14:textId="314E5C71" w:rsidR="0034347B" w:rsidRPr="00E83013" w:rsidRDefault="0034347B" w:rsidP="00E83013">
            <w:pPr>
              <w:pStyle w:val="Antrats"/>
              <w:numPr>
                <w:ilvl w:val="0"/>
                <w:numId w:val="3"/>
              </w:numPr>
              <w:tabs>
                <w:tab w:val="left" w:pos="1296"/>
              </w:tabs>
              <w:jc w:val="both"/>
              <w:rPr>
                <w:bCs/>
                <w:szCs w:val="24"/>
              </w:rPr>
            </w:pPr>
            <w:r w:rsidRPr="001468B6">
              <w:rPr>
                <w:bCs/>
                <w:szCs w:val="24"/>
              </w:rPr>
              <w:t>Edukacinė programa</w:t>
            </w:r>
            <w:r w:rsidR="00E83013">
              <w:rPr>
                <w:bCs/>
                <w:szCs w:val="24"/>
              </w:rPr>
              <w:t xml:space="preserve"> – </w:t>
            </w:r>
            <w:r w:rsidRPr="00E83013">
              <w:rPr>
                <w:bCs/>
                <w:szCs w:val="24"/>
              </w:rPr>
              <w:t>išvyka</w:t>
            </w:r>
            <w:r w:rsidR="00E83013">
              <w:rPr>
                <w:bCs/>
                <w:szCs w:val="24"/>
              </w:rPr>
              <w:t>, kurioje dalyvav</w:t>
            </w:r>
            <w:r w:rsidR="00561846">
              <w:rPr>
                <w:bCs/>
                <w:szCs w:val="24"/>
              </w:rPr>
              <w:t xml:space="preserve">o </w:t>
            </w:r>
            <w:r w:rsidRPr="00E83013">
              <w:rPr>
                <w:bCs/>
                <w:szCs w:val="24"/>
              </w:rPr>
              <w:t>35 asm</w:t>
            </w:r>
            <w:r w:rsidR="00561846">
              <w:rPr>
                <w:bCs/>
                <w:szCs w:val="24"/>
              </w:rPr>
              <w:t>.</w:t>
            </w:r>
            <w:r w:rsidRPr="00E83013">
              <w:rPr>
                <w:bCs/>
                <w:szCs w:val="24"/>
              </w:rPr>
              <w:t xml:space="preserve"> – 480,00 Eur. </w:t>
            </w:r>
          </w:p>
          <w:p w14:paraId="4C43CD2F" w14:textId="1FCF6A55" w:rsidR="0034347B" w:rsidRPr="00561846" w:rsidRDefault="0034347B" w:rsidP="00561846">
            <w:pPr>
              <w:pStyle w:val="Antrats"/>
              <w:numPr>
                <w:ilvl w:val="0"/>
                <w:numId w:val="3"/>
              </w:numPr>
              <w:tabs>
                <w:tab w:val="left" w:pos="1296"/>
              </w:tabs>
              <w:jc w:val="both"/>
              <w:rPr>
                <w:bCs/>
                <w:szCs w:val="24"/>
              </w:rPr>
            </w:pPr>
            <w:r w:rsidRPr="001468B6">
              <w:rPr>
                <w:bCs/>
                <w:szCs w:val="24"/>
              </w:rPr>
              <w:t>Edukacinė programa</w:t>
            </w:r>
            <w:r w:rsidR="00561846">
              <w:rPr>
                <w:bCs/>
                <w:szCs w:val="24"/>
              </w:rPr>
              <w:t xml:space="preserve"> – </w:t>
            </w:r>
            <w:r w:rsidRPr="00561846">
              <w:rPr>
                <w:bCs/>
                <w:szCs w:val="24"/>
              </w:rPr>
              <w:t>išvyka</w:t>
            </w:r>
            <w:r w:rsidR="00561846">
              <w:rPr>
                <w:bCs/>
                <w:szCs w:val="24"/>
              </w:rPr>
              <w:t>, kurioje dalyvavo</w:t>
            </w:r>
            <w:r w:rsidRPr="00561846">
              <w:rPr>
                <w:bCs/>
                <w:szCs w:val="24"/>
              </w:rPr>
              <w:t xml:space="preserve"> 35 asm</w:t>
            </w:r>
            <w:r w:rsidR="00561846">
              <w:rPr>
                <w:bCs/>
                <w:szCs w:val="24"/>
              </w:rPr>
              <w:t>.</w:t>
            </w:r>
            <w:r w:rsidRPr="00561846">
              <w:rPr>
                <w:bCs/>
                <w:szCs w:val="24"/>
              </w:rPr>
              <w:t xml:space="preserve"> – 850,00 Eur.</w:t>
            </w:r>
          </w:p>
          <w:p w14:paraId="602362A2" w14:textId="1511265C" w:rsidR="0034347B" w:rsidRPr="00561846" w:rsidRDefault="0034347B" w:rsidP="00561846">
            <w:pPr>
              <w:pStyle w:val="Antrats"/>
              <w:numPr>
                <w:ilvl w:val="0"/>
                <w:numId w:val="3"/>
              </w:numPr>
              <w:tabs>
                <w:tab w:val="left" w:pos="1296"/>
              </w:tabs>
              <w:jc w:val="both"/>
              <w:rPr>
                <w:bCs/>
                <w:szCs w:val="24"/>
              </w:rPr>
            </w:pPr>
            <w:r w:rsidRPr="001468B6">
              <w:rPr>
                <w:bCs/>
                <w:szCs w:val="24"/>
              </w:rPr>
              <w:t>Renginys</w:t>
            </w:r>
            <w:r w:rsidR="00561846">
              <w:rPr>
                <w:bCs/>
                <w:szCs w:val="24"/>
              </w:rPr>
              <w:t xml:space="preserve"> – </w:t>
            </w:r>
            <w:r w:rsidRPr="00561846">
              <w:rPr>
                <w:bCs/>
                <w:szCs w:val="24"/>
              </w:rPr>
              <w:t>paskaita</w:t>
            </w:r>
            <w:r w:rsidR="00561846">
              <w:rPr>
                <w:bCs/>
                <w:szCs w:val="24"/>
              </w:rPr>
              <w:t>, kurioje dalyvavo</w:t>
            </w:r>
            <w:r w:rsidRPr="00561846">
              <w:rPr>
                <w:bCs/>
                <w:szCs w:val="24"/>
              </w:rPr>
              <w:t xml:space="preserve"> 55 asm</w:t>
            </w:r>
            <w:r w:rsidR="00561846">
              <w:rPr>
                <w:bCs/>
                <w:szCs w:val="24"/>
              </w:rPr>
              <w:t>.</w:t>
            </w:r>
            <w:r w:rsidRPr="00561846">
              <w:rPr>
                <w:bCs/>
                <w:szCs w:val="24"/>
              </w:rPr>
              <w:t xml:space="preserve"> – 1 671,00 Eur.</w:t>
            </w:r>
          </w:p>
          <w:p w14:paraId="488BC388" w14:textId="37452CBD" w:rsidR="0034347B" w:rsidRPr="003B15D2" w:rsidRDefault="0034347B" w:rsidP="0034347B">
            <w:pPr>
              <w:pStyle w:val="Antrats"/>
              <w:numPr>
                <w:ilvl w:val="0"/>
                <w:numId w:val="3"/>
              </w:numPr>
              <w:tabs>
                <w:tab w:val="left" w:pos="1296"/>
              </w:tabs>
              <w:jc w:val="both"/>
              <w:rPr>
                <w:bCs/>
                <w:szCs w:val="24"/>
              </w:rPr>
            </w:pPr>
            <w:r w:rsidRPr="001468B6">
              <w:rPr>
                <w:bCs/>
                <w:szCs w:val="24"/>
              </w:rPr>
              <w:t>Skaitymo užsiėmimai</w:t>
            </w:r>
            <w:r w:rsidR="00561846">
              <w:rPr>
                <w:bCs/>
                <w:szCs w:val="24"/>
              </w:rPr>
              <w:t>, kuriose dalyvavo</w:t>
            </w:r>
            <w:r w:rsidRPr="001468B6">
              <w:rPr>
                <w:bCs/>
                <w:szCs w:val="24"/>
              </w:rPr>
              <w:t xml:space="preserve"> 20 asm</w:t>
            </w:r>
            <w:r w:rsidR="00561846">
              <w:rPr>
                <w:bCs/>
                <w:szCs w:val="24"/>
              </w:rPr>
              <w:t>.</w:t>
            </w:r>
            <w:r w:rsidRPr="001468B6">
              <w:rPr>
                <w:bCs/>
                <w:szCs w:val="24"/>
              </w:rPr>
              <w:t xml:space="preserve"> – 666,00</w:t>
            </w:r>
            <w:r w:rsidRPr="00B94FB8" w:rsidDel="001C7B5B">
              <w:rPr>
                <w:bCs/>
                <w:szCs w:val="24"/>
              </w:rPr>
              <w:t xml:space="preserve"> </w:t>
            </w:r>
            <w:r w:rsidRPr="00B94FB8">
              <w:rPr>
                <w:bCs/>
                <w:szCs w:val="24"/>
              </w:rPr>
              <w:t>0 Eur.</w:t>
            </w:r>
          </w:p>
          <w:p w14:paraId="34D91AB7" w14:textId="77777777" w:rsidR="0034347B" w:rsidRPr="00224ED8" w:rsidRDefault="0034347B" w:rsidP="0034347B">
            <w:pPr>
              <w:pStyle w:val="Antrats"/>
              <w:numPr>
                <w:ilvl w:val="0"/>
                <w:numId w:val="3"/>
              </w:numPr>
              <w:tabs>
                <w:tab w:val="left" w:pos="1296"/>
              </w:tabs>
              <w:jc w:val="both"/>
              <w:rPr>
                <w:b/>
                <w:bCs/>
                <w:caps/>
                <w:szCs w:val="24"/>
              </w:rPr>
            </w:pPr>
            <w:r w:rsidRPr="00224ED8">
              <w:rPr>
                <w:bCs/>
                <w:szCs w:val="24"/>
              </w:rPr>
              <w:t>Informavimas apie projektą – 263,00 Eur.</w:t>
            </w:r>
          </w:p>
          <w:p w14:paraId="07E29DF3" w14:textId="77777777" w:rsidR="0034347B" w:rsidRPr="00224ED8" w:rsidRDefault="0034347B" w:rsidP="0034347B">
            <w:pPr>
              <w:pStyle w:val="Antrats"/>
              <w:numPr>
                <w:ilvl w:val="0"/>
                <w:numId w:val="3"/>
              </w:numPr>
              <w:tabs>
                <w:tab w:val="left" w:pos="1296"/>
              </w:tabs>
              <w:jc w:val="both"/>
              <w:rPr>
                <w:b/>
                <w:bCs/>
                <w:caps/>
                <w:szCs w:val="24"/>
              </w:rPr>
            </w:pPr>
            <w:r w:rsidRPr="00224ED8">
              <w:rPr>
                <w:bCs/>
                <w:szCs w:val="24"/>
              </w:rPr>
              <w:t xml:space="preserve"> Netiesioginės išlaidos ir kitos išlaidos pagal fiksuotąją projekto išlaidų normą – 2 463,00 Eur.</w:t>
            </w:r>
          </w:p>
        </w:tc>
      </w:tr>
    </w:tbl>
    <w:p w14:paraId="674835BE" w14:textId="77777777" w:rsidR="0034347B" w:rsidRPr="003B15D2" w:rsidRDefault="0034347B" w:rsidP="002B46FA">
      <w:pPr>
        <w:spacing w:line="276" w:lineRule="auto"/>
        <w:jc w:val="both"/>
        <w:rPr>
          <w:rFonts w:ascii="Times New Roman" w:hAnsi="Times New Roman" w:cs="Times New Roman"/>
          <w:noProof/>
          <w:sz w:val="20"/>
          <w:szCs w:val="20"/>
        </w:rPr>
      </w:pPr>
      <w:r w:rsidRPr="003B15D2">
        <w:rPr>
          <w:rFonts w:ascii="Times New Roman" w:hAnsi="Times New Roman" w:cs="Times New Roman"/>
          <w:noProof/>
          <w:sz w:val="20"/>
          <w:szCs w:val="20"/>
        </w:rPr>
        <w:t>* Nurodomas pilnas projekto Nr., kadangi pateikta informacija atsitiktine tvarka bus tikrinama ES struktūrinės paramos kompiuterinėje informacinėje valdymo ir priežiūros sistemoje (SFMIS).</w:t>
      </w:r>
    </w:p>
    <w:p w14:paraId="58429DD4" w14:textId="77777777" w:rsidR="0034347B" w:rsidRPr="003B15D2" w:rsidRDefault="0034347B" w:rsidP="0034347B">
      <w:pPr>
        <w:spacing w:after="0" w:line="276" w:lineRule="auto"/>
        <w:ind w:firstLine="709"/>
        <w:jc w:val="both"/>
        <w:rPr>
          <w:rFonts w:ascii="Times New Roman" w:hAnsi="Times New Roman" w:cs="Times New Roman"/>
          <w:sz w:val="24"/>
          <w:szCs w:val="24"/>
        </w:rPr>
      </w:pPr>
    </w:p>
    <w:sectPr w:rsidR="0034347B" w:rsidRPr="003B15D2" w:rsidSect="0034347B">
      <w:pgSz w:w="16838" w:h="11906" w:orient="landscape"/>
      <w:pgMar w:top="1134" w:right="1134"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52092" w14:textId="77777777" w:rsidR="00D35F6A" w:rsidRDefault="00D35F6A" w:rsidP="00880DDA">
      <w:pPr>
        <w:spacing w:after="0" w:line="240" w:lineRule="auto"/>
      </w:pPr>
      <w:r>
        <w:separator/>
      </w:r>
    </w:p>
  </w:endnote>
  <w:endnote w:type="continuationSeparator" w:id="0">
    <w:p w14:paraId="7CBD9DEC" w14:textId="77777777" w:rsidR="00D35F6A" w:rsidRDefault="00D35F6A" w:rsidP="0088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DE7AD" w14:textId="77777777" w:rsidR="00D35F6A" w:rsidRDefault="00D35F6A" w:rsidP="00880DDA">
      <w:pPr>
        <w:spacing w:after="0" w:line="240" w:lineRule="auto"/>
      </w:pPr>
      <w:r>
        <w:separator/>
      </w:r>
    </w:p>
  </w:footnote>
  <w:footnote w:type="continuationSeparator" w:id="0">
    <w:p w14:paraId="39428B06" w14:textId="77777777" w:rsidR="00D35F6A" w:rsidRDefault="00D35F6A" w:rsidP="00880DDA">
      <w:pPr>
        <w:spacing w:after="0" w:line="240" w:lineRule="auto"/>
      </w:pPr>
      <w:r>
        <w:continuationSeparator/>
      </w:r>
    </w:p>
  </w:footnote>
  <w:footnote w:id="1">
    <w:p w14:paraId="40FFD13A" w14:textId="77777777" w:rsidR="000D128E" w:rsidRDefault="000D128E" w:rsidP="000D128E">
      <w:pPr>
        <w:pStyle w:val="Puslapioinaostekstas"/>
        <w:jc w:val="both"/>
      </w:pPr>
      <w:r>
        <w:rPr>
          <w:rStyle w:val="Puslapioinaosnuoroda"/>
        </w:rPr>
        <w:footnoteRef/>
      </w:r>
      <w:r>
        <w:t xml:space="preserve"> </w:t>
      </w:r>
      <w:r w:rsidRPr="00396BFA">
        <w:rPr>
          <w:rFonts w:ascii="Times New Roman" w:hAnsi="Times New Roman" w:cs="Times New Roman"/>
        </w:rPr>
        <w:t>Įvertinus 2014-2020 m. finansavimo laikotarpio Europos struktūrinės paramos kompiuterinėje informacinėje valdymo ir priežiūros sistemos informaciją ir infliacijos duomenis</w:t>
      </w:r>
      <w:r>
        <w:t>.</w:t>
      </w:r>
    </w:p>
  </w:footnote>
  <w:footnote w:id="2">
    <w:p w14:paraId="1D0C0AB7" w14:textId="77777777" w:rsidR="00187D3E" w:rsidRPr="00396BFA" w:rsidRDefault="00187D3E" w:rsidP="00187D3E">
      <w:pPr>
        <w:pStyle w:val="Puslapioinaostekstas"/>
        <w:jc w:val="both"/>
        <w:rPr>
          <w:rFonts w:ascii="Times New Roman" w:hAnsi="Times New Roman" w:cs="Times New Roman"/>
        </w:rPr>
      </w:pPr>
      <w:r w:rsidRPr="00396BFA">
        <w:rPr>
          <w:rStyle w:val="Puslapioinaosnuoroda"/>
          <w:rFonts w:ascii="Times New Roman" w:hAnsi="Times New Roman" w:cs="Times New Roman"/>
        </w:rPr>
        <w:footnoteRef/>
      </w:r>
      <w:r w:rsidRPr="00396BFA">
        <w:rPr>
          <w:rFonts w:ascii="Times New Roman" w:hAnsi="Times New Roman" w:cs="Times New Roman"/>
        </w:rPr>
        <w:t xml:space="preserve"> Įvertinus 2014-2020 m. finansavimo laikotarpio Europos struktūrinės paramos kompiuterinėje informacinėje valdymo ir priežiūros sistemos informaciją ir infliacijos duomenis.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565804"/>
      <w:docPartObj>
        <w:docPartGallery w:val="Page Numbers (Top of Page)"/>
        <w:docPartUnique/>
      </w:docPartObj>
    </w:sdtPr>
    <w:sdtEndPr>
      <w:rPr>
        <w:noProof/>
      </w:rPr>
    </w:sdtEndPr>
    <w:sdtContent>
      <w:p w14:paraId="3D7F8A10" w14:textId="1823B6F8" w:rsidR="00187D3E" w:rsidRDefault="00187D3E">
        <w:pPr>
          <w:pStyle w:val="Antrats"/>
          <w:jc w:val="center"/>
        </w:pPr>
        <w:r>
          <w:fldChar w:fldCharType="begin"/>
        </w:r>
        <w:r>
          <w:instrText xml:space="preserve"> PAGE   \* MERGEFORMAT </w:instrText>
        </w:r>
        <w:r>
          <w:fldChar w:fldCharType="separate"/>
        </w:r>
        <w:r w:rsidR="00324F18">
          <w:rPr>
            <w:noProof/>
          </w:rPr>
          <w:t>4</w:t>
        </w:r>
        <w:r>
          <w:rPr>
            <w:noProof/>
          </w:rPr>
          <w:fldChar w:fldCharType="end"/>
        </w:r>
      </w:p>
    </w:sdtContent>
  </w:sdt>
  <w:p w14:paraId="58C14511" w14:textId="77777777" w:rsidR="00187D3E" w:rsidRDefault="00187D3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D28CF"/>
    <w:multiLevelType w:val="hybridMultilevel"/>
    <w:tmpl w:val="E37EDE6E"/>
    <w:lvl w:ilvl="0" w:tplc="6E16B5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E824CFE"/>
    <w:multiLevelType w:val="hybridMultilevel"/>
    <w:tmpl w:val="C5E6AAC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nsid w:val="1821729C"/>
    <w:multiLevelType w:val="hybridMultilevel"/>
    <w:tmpl w:val="2900284A"/>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3DA47955"/>
    <w:multiLevelType w:val="hybridMultilevel"/>
    <w:tmpl w:val="F4A4C0B0"/>
    <w:lvl w:ilvl="0" w:tplc="E96C7C0A">
      <w:start w:val="27"/>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467E147D"/>
    <w:multiLevelType w:val="hybridMultilevel"/>
    <w:tmpl w:val="E37EDE6E"/>
    <w:lvl w:ilvl="0" w:tplc="6E16B5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47B35743"/>
    <w:multiLevelType w:val="hybridMultilevel"/>
    <w:tmpl w:val="02C45B62"/>
    <w:lvl w:ilvl="0" w:tplc="E5EAC264">
      <w:start w:val="2"/>
      <w:numFmt w:val="bullet"/>
      <w:lvlText w:val="-"/>
      <w:lvlJc w:val="left"/>
      <w:pPr>
        <w:ind w:left="360" w:hanging="360"/>
      </w:pPr>
      <w:rPr>
        <w:rFonts w:ascii="Times New Roman" w:eastAsiaTheme="minorHAnsi"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nsid w:val="5D8C1B5B"/>
    <w:multiLevelType w:val="hybridMultilevel"/>
    <w:tmpl w:val="5D6C7ED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nsid w:val="5F546462"/>
    <w:multiLevelType w:val="hybridMultilevel"/>
    <w:tmpl w:val="E34C5ED8"/>
    <w:lvl w:ilvl="0" w:tplc="0427000F">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8">
    <w:nsid w:val="61972E16"/>
    <w:multiLevelType w:val="hybridMultilevel"/>
    <w:tmpl w:val="B1F45588"/>
    <w:lvl w:ilvl="0" w:tplc="AA8EBCC2">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6"/>
  </w:num>
  <w:num w:numId="2">
    <w:abstractNumId w:val="1"/>
  </w:num>
  <w:num w:numId="3">
    <w:abstractNumId w:val="8"/>
  </w:num>
  <w:num w:numId="4">
    <w:abstractNumId w:val="3"/>
  </w:num>
  <w:num w:numId="5">
    <w:abstractNumId w:val="4"/>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9E"/>
    <w:rsid w:val="0000399C"/>
    <w:rsid w:val="00030262"/>
    <w:rsid w:val="00062982"/>
    <w:rsid w:val="0007734A"/>
    <w:rsid w:val="000B0ED5"/>
    <w:rsid w:val="000C37CD"/>
    <w:rsid w:val="000D128E"/>
    <w:rsid w:val="00102E2C"/>
    <w:rsid w:val="001103C8"/>
    <w:rsid w:val="001112FC"/>
    <w:rsid w:val="00122B3B"/>
    <w:rsid w:val="0012416E"/>
    <w:rsid w:val="00143908"/>
    <w:rsid w:val="001468B6"/>
    <w:rsid w:val="0018281E"/>
    <w:rsid w:val="00187D3E"/>
    <w:rsid w:val="001A1B8D"/>
    <w:rsid w:val="001B41F6"/>
    <w:rsid w:val="001D1372"/>
    <w:rsid w:val="001D5AA2"/>
    <w:rsid w:val="001E2931"/>
    <w:rsid w:val="00205452"/>
    <w:rsid w:val="00210723"/>
    <w:rsid w:val="00221AD3"/>
    <w:rsid w:val="00224ED8"/>
    <w:rsid w:val="00250136"/>
    <w:rsid w:val="00260279"/>
    <w:rsid w:val="002A2497"/>
    <w:rsid w:val="002B2CD8"/>
    <w:rsid w:val="002B46FA"/>
    <w:rsid w:val="002B69E9"/>
    <w:rsid w:val="002C1331"/>
    <w:rsid w:val="002D7743"/>
    <w:rsid w:val="002F10FF"/>
    <w:rsid w:val="0030023E"/>
    <w:rsid w:val="003108B9"/>
    <w:rsid w:val="00324F18"/>
    <w:rsid w:val="003429DD"/>
    <w:rsid w:val="0034347B"/>
    <w:rsid w:val="00346760"/>
    <w:rsid w:val="00353F16"/>
    <w:rsid w:val="003746D1"/>
    <w:rsid w:val="003933B8"/>
    <w:rsid w:val="00396BFA"/>
    <w:rsid w:val="003A65B4"/>
    <w:rsid w:val="003B15D2"/>
    <w:rsid w:val="003C3B53"/>
    <w:rsid w:val="003D4F9F"/>
    <w:rsid w:val="00401A99"/>
    <w:rsid w:val="004027FE"/>
    <w:rsid w:val="00441750"/>
    <w:rsid w:val="00441EDE"/>
    <w:rsid w:val="00482F4A"/>
    <w:rsid w:val="004A5AC3"/>
    <w:rsid w:val="004B0C19"/>
    <w:rsid w:val="004D06A0"/>
    <w:rsid w:val="004D10DA"/>
    <w:rsid w:val="004E2A94"/>
    <w:rsid w:val="004E588D"/>
    <w:rsid w:val="004E6E92"/>
    <w:rsid w:val="004F3AF4"/>
    <w:rsid w:val="00561846"/>
    <w:rsid w:val="005B4F7D"/>
    <w:rsid w:val="005D5F08"/>
    <w:rsid w:val="006135E6"/>
    <w:rsid w:val="006374A7"/>
    <w:rsid w:val="00643513"/>
    <w:rsid w:val="0064720F"/>
    <w:rsid w:val="00654668"/>
    <w:rsid w:val="00661843"/>
    <w:rsid w:val="0066449E"/>
    <w:rsid w:val="00666ED3"/>
    <w:rsid w:val="006714D3"/>
    <w:rsid w:val="00693332"/>
    <w:rsid w:val="006A6BBE"/>
    <w:rsid w:val="006C0B36"/>
    <w:rsid w:val="006C5F8A"/>
    <w:rsid w:val="006F4C9D"/>
    <w:rsid w:val="0071742F"/>
    <w:rsid w:val="00725C6B"/>
    <w:rsid w:val="00733BFC"/>
    <w:rsid w:val="007521A0"/>
    <w:rsid w:val="007873FA"/>
    <w:rsid w:val="007874F7"/>
    <w:rsid w:val="007926B0"/>
    <w:rsid w:val="007950F6"/>
    <w:rsid w:val="007C1731"/>
    <w:rsid w:val="007E266F"/>
    <w:rsid w:val="007E33C7"/>
    <w:rsid w:val="00821D0F"/>
    <w:rsid w:val="00822ACE"/>
    <w:rsid w:val="00850450"/>
    <w:rsid w:val="00857E80"/>
    <w:rsid w:val="00880DDA"/>
    <w:rsid w:val="0088156A"/>
    <w:rsid w:val="008F379B"/>
    <w:rsid w:val="008F4EA7"/>
    <w:rsid w:val="0090478B"/>
    <w:rsid w:val="00915902"/>
    <w:rsid w:val="00932CA8"/>
    <w:rsid w:val="00941454"/>
    <w:rsid w:val="00964863"/>
    <w:rsid w:val="00970D88"/>
    <w:rsid w:val="009724AD"/>
    <w:rsid w:val="00984139"/>
    <w:rsid w:val="00994F59"/>
    <w:rsid w:val="009B52E7"/>
    <w:rsid w:val="009B7EDC"/>
    <w:rsid w:val="009C10C8"/>
    <w:rsid w:val="00A02159"/>
    <w:rsid w:val="00A231EB"/>
    <w:rsid w:val="00A2735B"/>
    <w:rsid w:val="00A5324F"/>
    <w:rsid w:val="00A57F68"/>
    <w:rsid w:val="00A82B31"/>
    <w:rsid w:val="00A915CB"/>
    <w:rsid w:val="00A94788"/>
    <w:rsid w:val="00AA72FE"/>
    <w:rsid w:val="00AB60DA"/>
    <w:rsid w:val="00AC6294"/>
    <w:rsid w:val="00AD425D"/>
    <w:rsid w:val="00AE1A51"/>
    <w:rsid w:val="00AF3AA1"/>
    <w:rsid w:val="00AF3BC3"/>
    <w:rsid w:val="00B2444D"/>
    <w:rsid w:val="00B54E77"/>
    <w:rsid w:val="00B7754D"/>
    <w:rsid w:val="00B938D4"/>
    <w:rsid w:val="00B94FB8"/>
    <w:rsid w:val="00B95668"/>
    <w:rsid w:val="00B97B6E"/>
    <w:rsid w:val="00BC569E"/>
    <w:rsid w:val="00BC57EE"/>
    <w:rsid w:val="00BE3A68"/>
    <w:rsid w:val="00BF164E"/>
    <w:rsid w:val="00BF3A63"/>
    <w:rsid w:val="00C51727"/>
    <w:rsid w:val="00C709DA"/>
    <w:rsid w:val="00CA6DA4"/>
    <w:rsid w:val="00CC7520"/>
    <w:rsid w:val="00CD70FB"/>
    <w:rsid w:val="00CE450D"/>
    <w:rsid w:val="00CE6F2F"/>
    <w:rsid w:val="00D06754"/>
    <w:rsid w:val="00D16C69"/>
    <w:rsid w:val="00D34BE2"/>
    <w:rsid w:val="00D35F6A"/>
    <w:rsid w:val="00D447DF"/>
    <w:rsid w:val="00D644A5"/>
    <w:rsid w:val="00D74F6B"/>
    <w:rsid w:val="00D77872"/>
    <w:rsid w:val="00D80207"/>
    <w:rsid w:val="00D85F91"/>
    <w:rsid w:val="00D86AF1"/>
    <w:rsid w:val="00D9091C"/>
    <w:rsid w:val="00D97735"/>
    <w:rsid w:val="00DA4771"/>
    <w:rsid w:val="00DC1B1E"/>
    <w:rsid w:val="00DD05B2"/>
    <w:rsid w:val="00DE05EC"/>
    <w:rsid w:val="00DE1BB2"/>
    <w:rsid w:val="00DF58A2"/>
    <w:rsid w:val="00E03005"/>
    <w:rsid w:val="00E12620"/>
    <w:rsid w:val="00E20DBD"/>
    <w:rsid w:val="00E25208"/>
    <w:rsid w:val="00E3678D"/>
    <w:rsid w:val="00E41E86"/>
    <w:rsid w:val="00E67478"/>
    <w:rsid w:val="00E7635A"/>
    <w:rsid w:val="00E83013"/>
    <w:rsid w:val="00E860A9"/>
    <w:rsid w:val="00E9102A"/>
    <w:rsid w:val="00E92BBB"/>
    <w:rsid w:val="00EB1AE8"/>
    <w:rsid w:val="00ED2F2C"/>
    <w:rsid w:val="00F1401E"/>
    <w:rsid w:val="00F17E57"/>
    <w:rsid w:val="00F50276"/>
    <w:rsid w:val="00F81210"/>
    <w:rsid w:val="00F878AA"/>
    <w:rsid w:val="00F97900"/>
    <w:rsid w:val="00FB2ACC"/>
    <w:rsid w:val="00FF19F4"/>
    <w:rsid w:val="00FF7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18FB8"/>
  <w15:chartTrackingRefBased/>
  <w15:docId w15:val="{85280006-F16A-451F-BF8A-E6F3941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C752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6747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7478"/>
    <w:rPr>
      <w:rFonts w:ascii="Segoe UI" w:hAnsi="Segoe UI" w:cs="Segoe UI"/>
      <w:sz w:val="18"/>
      <w:szCs w:val="18"/>
    </w:rPr>
  </w:style>
  <w:style w:type="character" w:styleId="Hipersaitas">
    <w:name w:val="Hyperlink"/>
    <w:basedOn w:val="Numatytasispastraiposriftas"/>
    <w:uiPriority w:val="99"/>
    <w:unhideWhenUsed/>
    <w:rsid w:val="00260279"/>
    <w:rPr>
      <w:color w:val="0563C1" w:themeColor="hyperlink"/>
      <w:u w:val="single"/>
    </w:rPr>
  </w:style>
  <w:style w:type="character" w:styleId="Perirtashipersaitas">
    <w:name w:val="FollowedHyperlink"/>
    <w:basedOn w:val="Numatytasispastraiposriftas"/>
    <w:uiPriority w:val="99"/>
    <w:semiHidden/>
    <w:unhideWhenUsed/>
    <w:rsid w:val="00970D88"/>
    <w:rPr>
      <w:color w:val="954F72" w:themeColor="followedHyperlink"/>
      <w:u w:val="single"/>
    </w:rPr>
  </w:style>
  <w:style w:type="paragraph" w:styleId="Sraopastraipa">
    <w:name w:val="List Paragraph"/>
    <w:basedOn w:val="prastasis"/>
    <w:uiPriority w:val="34"/>
    <w:qFormat/>
    <w:rsid w:val="00482F4A"/>
    <w:pPr>
      <w:ind w:left="720"/>
      <w:contextualSpacing/>
    </w:pPr>
  </w:style>
  <w:style w:type="paragraph" w:styleId="Antrats">
    <w:name w:val="header"/>
    <w:aliases w:val=" Char,Char"/>
    <w:basedOn w:val="prastasis"/>
    <w:link w:val="AntratsDiagrama"/>
    <w:uiPriority w:val="99"/>
    <w:rsid w:val="0034347B"/>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ntratsDiagrama">
    <w:name w:val="Antraštės Diagrama"/>
    <w:aliases w:val=" Char Diagrama,Char Diagrama"/>
    <w:basedOn w:val="Numatytasispastraiposriftas"/>
    <w:link w:val="Antrats"/>
    <w:uiPriority w:val="99"/>
    <w:rsid w:val="0034347B"/>
    <w:rPr>
      <w:rFonts w:ascii="Times New Roman" w:eastAsia="Times New Roman" w:hAnsi="Times New Roman" w:cs="Times New Roman"/>
      <w:sz w:val="24"/>
      <w:szCs w:val="20"/>
    </w:rPr>
  </w:style>
  <w:style w:type="table" w:styleId="Lentelstinklelis">
    <w:name w:val="Table Grid"/>
    <w:basedOn w:val="prastojilentel"/>
    <w:uiPriority w:val="59"/>
    <w:rsid w:val="0034347B"/>
    <w:pPr>
      <w:spacing w:after="0" w:line="240" w:lineRule="auto"/>
    </w:pPr>
    <w:rPr>
      <w:rFonts w:ascii="Times New Roman" w:eastAsia="Calibri"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34347B"/>
    <w:rPr>
      <w:sz w:val="16"/>
      <w:szCs w:val="16"/>
    </w:rPr>
  </w:style>
  <w:style w:type="paragraph" w:styleId="Komentarotekstas">
    <w:name w:val="annotation text"/>
    <w:basedOn w:val="prastasis"/>
    <w:link w:val="KomentarotekstasDiagrama"/>
    <w:uiPriority w:val="99"/>
    <w:semiHidden/>
    <w:unhideWhenUsed/>
    <w:rsid w:val="0034347B"/>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34347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938D4"/>
    <w:pPr>
      <w:spacing w:after="160"/>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B938D4"/>
    <w:rPr>
      <w:rFonts w:ascii="Times New Roman" w:eastAsia="Times New Roman" w:hAnsi="Times New Roman" w:cs="Times New Roman"/>
      <w:b/>
      <w:bCs/>
      <w:sz w:val="20"/>
      <w:szCs w:val="20"/>
    </w:rPr>
  </w:style>
  <w:style w:type="paragraph" w:styleId="Pataisymai">
    <w:name w:val="Revision"/>
    <w:hidden/>
    <w:uiPriority w:val="99"/>
    <w:semiHidden/>
    <w:rsid w:val="00F878AA"/>
    <w:pPr>
      <w:spacing w:after="0" w:line="240" w:lineRule="auto"/>
    </w:pPr>
  </w:style>
  <w:style w:type="paragraph" w:styleId="Puslapioinaostekstas">
    <w:name w:val="footnote text"/>
    <w:basedOn w:val="prastasis"/>
    <w:link w:val="PuslapioinaostekstasDiagrama"/>
    <w:uiPriority w:val="99"/>
    <w:semiHidden/>
    <w:unhideWhenUsed/>
    <w:rsid w:val="00880DDA"/>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80DDA"/>
    <w:rPr>
      <w:sz w:val="20"/>
      <w:szCs w:val="20"/>
    </w:rPr>
  </w:style>
  <w:style w:type="character" w:styleId="Puslapioinaosnuoroda">
    <w:name w:val="footnote reference"/>
    <w:basedOn w:val="Numatytasispastraiposriftas"/>
    <w:uiPriority w:val="99"/>
    <w:semiHidden/>
    <w:unhideWhenUsed/>
    <w:rsid w:val="00880DDA"/>
    <w:rPr>
      <w:vertAlign w:val="superscript"/>
    </w:rPr>
  </w:style>
  <w:style w:type="paragraph" w:customStyle="1" w:styleId="Stilius2">
    <w:name w:val="Stilius2"/>
    <w:basedOn w:val="prastasis"/>
    <w:link w:val="Stilius2Diagrama"/>
    <w:qFormat/>
    <w:rsid w:val="00187D3E"/>
    <w:pPr>
      <w:tabs>
        <w:tab w:val="left" w:pos="596"/>
      </w:tabs>
      <w:spacing w:after="0" w:line="240" w:lineRule="auto"/>
      <w:jc w:val="both"/>
    </w:pPr>
    <w:rPr>
      <w:rFonts w:ascii="Times New Roman" w:eastAsia="Times New Roman" w:hAnsi="Times New Roman" w:cs="Times New Roman"/>
      <w:bCs/>
      <w:iCs/>
      <w:sz w:val="24"/>
      <w:szCs w:val="24"/>
    </w:rPr>
  </w:style>
  <w:style w:type="character" w:customStyle="1" w:styleId="Stilius2Diagrama">
    <w:name w:val="Stilius2 Diagrama"/>
    <w:basedOn w:val="Numatytasispastraiposriftas"/>
    <w:link w:val="Stilius2"/>
    <w:rsid w:val="00187D3E"/>
    <w:rPr>
      <w:rFonts w:ascii="Times New Roman" w:eastAsia="Times New Roman" w:hAnsi="Times New Roman" w:cs="Times New Roman"/>
      <w:bCs/>
      <w:iCs/>
      <w:sz w:val="24"/>
      <w:szCs w:val="24"/>
    </w:rPr>
  </w:style>
  <w:style w:type="paragraph" w:styleId="Porat">
    <w:name w:val="footer"/>
    <w:basedOn w:val="prastasis"/>
    <w:link w:val="PoratDiagrama"/>
    <w:uiPriority w:val="99"/>
    <w:unhideWhenUsed/>
    <w:rsid w:val="00187D3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8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915877">
      <w:bodyDiv w:val="1"/>
      <w:marLeft w:val="0"/>
      <w:marRight w:val="0"/>
      <w:marTop w:val="0"/>
      <w:marBottom w:val="0"/>
      <w:divBdr>
        <w:top w:val="none" w:sz="0" w:space="0" w:color="auto"/>
        <w:left w:val="none" w:sz="0" w:space="0" w:color="auto"/>
        <w:bottom w:val="none" w:sz="0" w:space="0" w:color="auto"/>
        <w:right w:val="none" w:sz="0" w:space="0" w:color="auto"/>
      </w:divBdr>
      <w:divsChild>
        <w:div w:id="1305354665">
          <w:marLeft w:val="0"/>
          <w:marRight w:val="0"/>
          <w:marTop w:val="0"/>
          <w:marBottom w:val="0"/>
          <w:divBdr>
            <w:top w:val="none" w:sz="0" w:space="0" w:color="auto"/>
            <w:left w:val="none" w:sz="0" w:space="0" w:color="auto"/>
            <w:bottom w:val="none" w:sz="0" w:space="0" w:color="auto"/>
            <w:right w:val="none" w:sz="0" w:space="0" w:color="auto"/>
          </w:divBdr>
        </w:div>
        <w:div w:id="1337270118">
          <w:marLeft w:val="0"/>
          <w:marRight w:val="0"/>
          <w:marTop w:val="0"/>
          <w:marBottom w:val="0"/>
          <w:divBdr>
            <w:top w:val="none" w:sz="0" w:space="0" w:color="auto"/>
            <w:left w:val="none" w:sz="0" w:space="0" w:color="auto"/>
            <w:bottom w:val="none" w:sz="0" w:space="0" w:color="auto"/>
            <w:right w:val="none" w:sz="0" w:space="0" w:color="auto"/>
          </w:divBdr>
        </w:div>
      </w:divsChild>
    </w:div>
    <w:div w:id="670183191">
      <w:bodyDiv w:val="1"/>
      <w:marLeft w:val="0"/>
      <w:marRight w:val="0"/>
      <w:marTop w:val="0"/>
      <w:marBottom w:val="0"/>
      <w:divBdr>
        <w:top w:val="none" w:sz="0" w:space="0" w:color="auto"/>
        <w:left w:val="none" w:sz="0" w:space="0" w:color="auto"/>
        <w:bottom w:val="none" w:sz="0" w:space="0" w:color="auto"/>
        <w:right w:val="none" w:sz="0" w:space="0" w:color="auto"/>
      </w:divBdr>
    </w:div>
    <w:div w:id="927546367">
      <w:bodyDiv w:val="1"/>
      <w:marLeft w:val="0"/>
      <w:marRight w:val="0"/>
      <w:marTop w:val="0"/>
      <w:marBottom w:val="0"/>
      <w:divBdr>
        <w:top w:val="none" w:sz="0" w:space="0" w:color="auto"/>
        <w:left w:val="none" w:sz="0" w:space="0" w:color="auto"/>
        <w:bottom w:val="none" w:sz="0" w:space="0" w:color="auto"/>
        <w:right w:val="none" w:sz="0" w:space="0" w:color="auto"/>
      </w:divBdr>
    </w:div>
    <w:div w:id="1714042888">
      <w:bodyDiv w:val="1"/>
      <w:marLeft w:val="0"/>
      <w:marRight w:val="0"/>
      <w:marTop w:val="0"/>
      <w:marBottom w:val="0"/>
      <w:divBdr>
        <w:top w:val="none" w:sz="0" w:space="0" w:color="auto"/>
        <w:left w:val="none" w:sz="0" w:space="0" w:color="auto"/>
        <w:bottom w:val="none" w:sz="0" w:space="0" w:color="auto"/>
        <w:right w:val="none" w:sz="0" w:space="0" w:color="auto"/>
      </w:divBdr>
      <w:divsChild>
        <w:div w:id="1641227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stat.gov.lt/pagrindiniai-salies-rodiklia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b.lt/lt/mv-ekonomikos-analize-ir-prognoz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753DF-2276-4F62-8D03-CC7B1AAF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7507</Words>
  <Characters>4280</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IRD prie VRM</Company>
  <LinksUpToDate>false</LinksUpToDate>
  <CharactersWithSpaces>11764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Pociute</dc:creator>
  <cp:keywords/>
  <dc:description/>
  <cp:lastModifiedBy>Indrė Barčienė</cp:lastModifiedBy>
  <cp:revision>2</cp:revision>
  <cp:lastPrinted>2023-02-08T06:47:00Z</cp:lastPrinted>
  <dcterms:created xsi:type="dcterms:W3CDTF">2023-03-15T06:43:00Z</dcterms:created>
  <dcterms:modified xsi:type="dcterms:W3CDTF">2023-03-15T06:43:00Z</dcterms:modified>
</cp:coreProperties>
</file>