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0E1AB8" w14:textId="77777777" w:rsidR="00236D33" w:rsidRDefault="005B1D35">
      <w:pPr>
        <w:tabs>
          <w:tab w:val="center" w:pos="4819"/>
          <w:tab w:val="right" w:pos="9638"/>
        </w:tabs>
        <w:jc w:val="center"/>
        <w:rPr>
          <w:b/>
          <w:szCs w:val="24"/>
        </w:rPr>
      </w:pPr>
      <w:r>
        <w:rPr>
          <w:b/>
          <w:noProof/>
          <w:szCs w:val="24"/>
          <w:lang w:eastAsia="lt-LT"/>
        </w:rPr>
        <w:drawing>
          <wp:inline distT="0" distB="0" distL="0" distR="0" wp14:anchorId="4A0E1AFB" wp14:editId="4A0E1AFC">
            <wp:extent cx="504825" cy="514350"/>
            <wp:effectExtent l="0" t="0" r="952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0E1AB9" w14:textId="77777777" w:rsidR="00236D33" w:rsidRDefault="00236D33">
      <w:pPr>
        <w:tabs>
          <w:tab w:val="center" w:pos="4819"/>
          <w:tab w:val="right" w:pos="9638"/>
        </w:tabs>
        <w:jc w:val="center"/>
        <w:rPr>
          <w:b/>
          <w:szCs w:val="24"/>
        </w:rPr>
      </w:pPr>
    </w:p>
    <w:p w14:paraId="4A0E1ABA" w14:textId="77777777" w:rsidR="00236D33" w:rsidRDefault="005B1D35">
      <w:pPr>
        <w:jc w:val="center"/>
        <w:rPr>
          <w:b/>
          <w:szCs w:val="24"/>
        </w:rPr>
      </w:pPr>
      <w:r>
        <w:rPr>
          <w:b/>
          <w:szCs w:val="24"/>
        </w:rPr>
        <w:t>LIETUVOS RESPUBLIKOS VIDAUS REIKALŲ MINISTRAS</w:t>
      </w:r>
    </w:p>
    <w:p w14:paraId="4A0E1ABB" w14:textId="77777777" w:rsidR="00236D33" w:rsidRDefault="00236D33">
      <w:pPr>
        <w:jc w:val="center"/>
        <w:rPr>
          <w:b/>
          <w:szCs w:val="24"/>
        </w:rPr>
      </w:pPr>
    </w:p>
    <w:p w14:paraId="4A0E1ABC" w14:textId="77777777" w:rsidR="00236D33" w:rsidRDefault="005B1D35">
      <w:pPr>
        <w:tabs>
          <w:tab w:val="center" w:pos="4986"/>
          <w:tab w:val="right" w:pos="9972"/>
        </w:tabs>
        <w:jc w:val="center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ĮSAKYMAS</w:t>
      </w:r>
    </w:p>
    <w:p w14:paraId="4A0E1ABD" w14:textId="77777777" w:rsidR="00236D33" w:rsidRDefault="005B1D35">
      <w:pPr>
        <w:keepNext/>
        <w:shd w:val="clear" w:color="auto" w:fill="FFFFFF"/>
        <w:jc w:val="center"/>
        <w:rPr>
          <w:b/>
          <w:bCs/>
          <w:smallCaps/>
          <w:szCs w:val="24"/>
          <w:lang w:eastAsia="lt-LT"/>
        </w:rPr>
      </w:pPr>
      <w:r>
        <w:rPr>
          <w:b/>
          <w:bCs/>
          <w:smallCaps/>
          <w:szCs w:val="24"/>
          <w:lang w:eastAsia="lt-LT"/>
        </w:rPr>
        <w:t xml:space="preserve">DĖL SIŪLOMŲ ATRINKTI IR FINANSUOTI PAGAL 2014–2020 METŲ EUROPOS SĄJUNGOS FONDŲ INVESTICIJŲ VEIKSMŲ PROGRAMOS 8 PRIORITETO „SOCIALINĖS ĮTRAUKTIES DIDINIMAS IR KOVA SU SKURDU“ </w:t>
      </w:r>
      <w:r>
        <w:rPr>
          <w:b/>
          <w:bCs/>
          <w:szCs w:val="24"/>
          <w:lang w:eastAsia="lt-LT"/>
        </w:rPr>
        <w:t xml:space="preserve">PRIEMONES </w:t>
      </w:r>
      <w:r>
        <w:rPr>
          <w:b/>
          <w:bCs/>
          <w:smallCaps/>
          <w:szCs w:val="24"/>
          <w:lang w:eastAsia="lt-LT"/>
        </w:rPr>
        <w:t>NR. 08.6.1-ESFA-T-910 „VIETOS PLĖTROS STRATEGIJŲ ĮGYVENDINIMO ADMINISTRAVIMAS“  IR NR. 08.6.1-ESFA-V-911 „VIETOS PLĖTROS STRATEGIJŲ ĮGYVENDINIMAS“ DIDŽIŲJŲ MIESTŲ VIETOS PLĖTROS STRATEGIJŲ SĄRAŠO SUDARYMO</w:t>
      </w:r>
    </w:p>
    <w:p w14:paraId="4A0E1ABE" w14:textId="77777777" w:rsidR="00236D33" w:rsidRDefault="00236D33">
      <w:pPr>
        <w:keepNext/>
        <w:shd w:val="clear" w:color="auto" w:fill="FFFFFF"/>
        <w:jc w:val="center"/>
        <w:rPr>
          <w:b/>
          <w:caps/>
          <w:smallCaps/>
          <w:szCs w:val="24"/>
          <w:lang w:eastAsia="lt-LT"/>
        </w:rPr>
      </w:pPr>
    </w:p>
    <w:p w14:paraId="4A0E1ABF" w14:textId="77777777" w:rsidR="00236D33" w:rsidRDefault="005B1D35">
      <w:pPr>
        <w:tabs>
          <w:tab w:val="center" w:pos="4986"/>
          <w:tab w:val="right" w:pos="9972"/>
        </w:tabs>
        <w:jc w:val="center"/>
        <w:rPr>
          <w:rFonts w:eastAsia="Calibri"/>
          <w:szCs w:val="24"/>
        </w:rPr>
      </w:pPr>
      <w:r>
        <w:rPr>
          <w:rFonts w:eastAsia="Calibri"/>
          <w:szCs w:val="24"/>
        </w:rPr>
        <w:t>2016 m. birželio 14 d. Nr. 1V-437</w:t>
      </w:r>
    </w:p>
    <w:p w14:paraId="4A0E1AC0" w14:textId="77777777" w:rsidR="00236D33" w:rsidRDefault="005B1D35">
      <w:pPr>
        <w:tabs>
          <w:tab w:val="center" w:pos="4986"/>
          <w:tab w:val="right" w:pos="9972"/>
        </w:tabs>
        <w:jc w:val="center"/>
        <w:rPr>
          <w:rFonts w:eastAsia="Calibri"/>
          <w:szCs w:val="24"/>
        </w:rPr>
      </w:pPr>
      <w:r>
        <w:rPr>
          <w:rFonts w:eastAsia="Calibri"/>
          <w:szCs w:val="24"/>
        </w:rPr>
        <w:t xml:space="preserve">Vilnius </w:t>
      </w:r>
    </w:p>
    <w:p w14:paraId="4A0E1AC1" w14:textId="77777777" w:rsidR="00236D33" w:rsidRDefault="00236D33">
      <w:pPr>
        <w:rPr>
          <w:b/>
          <w:bCs/>
          <w:smallCaps/>
          <w:szCs w:val="24"/>
          <w:lang w:eastAsia="lt-LT"/>
        </w:rPr>
      </w:pPr>
    </w:p>
    <w:p w14:paraId="4A0E1AC2" w14:textId="77777777" w:rsidR="00236D33" w:rsidRDefault="00236D33"/>
    <w:p w14:paraId="4A0E1AC3" w14:textId="77777777" w:rsidR="00236D33" w:rsidRDefault="005B1D35">
      <w:pPr>
        <w:spacing w:line="360" w:lineRule="auto"/>
        <w:ind w:firstLine="851"/>
        <w:jc w:val="both"/>
      </w:pPr>
      <w:r>
        <w:rPr>
          <w:szCs w:val="24"/>
          <w:lang w:eastAsia="lt-LT"/>
        </w:rPr>
        <w:t>Vadov</w:t>
      </w:r>
      <w:r>
        <w:rPr>
          <w:szCs w:val="24"/>
          <w:lang w:eastAsia="lt-LT"/>
        </w:rPr>
        <w:t xml:space="preserve">audamasis </w:t>
      </w:r>
      <w:r>
        <w:t>Atsakomybės ir funkcijų paskirstymo tarp institucijų, įgyvendinant 2014–2020 metų Europos Sąjungos struktūrinių fondų investicijų veiksmų programą, taisyklių, patvirtintų Lietuvos Respublikos Vyriausybės 2014 m. birželio 4 d. nutarimu Nr. 528 „Dė</w:t>
      </w:r>
      <w:r>
        <w:t xml:space="preserve">l atsakomybės ir funkcijų paskirstymo tarp institucijų, įgyvendinant 2014–2020 metų Europos Sąjungos struktūrinių fondų investicijų veiksmų programą“, 7.11.3 papunkčiu, </w:t>
      </w:r>
      <w:r>
        <w:rPr>
          <w:szCs w:val="24"/>
          <w:lang w:eastAsia="lt-LT"/>
        </w:rPr>
        <w:t>Vietos plėtros strategijų atrankos ir įgyvendinimo taisyklių, patvirtintų Lietuvos Resp</w:t>
      </w:r>
      <w:r>
        <w:rPr>
          <w:szCs w:val="24"/>
          <w:lang w:eastAsia="lt-LT"/>
        </w:rPr>
        <w:t>ublikos vidaus reikalų ministro 2015 m. gruodžio 11 d. įsakymu Nr. 1V-992 „Dėl Vietos plėtros strategijų atrankos ir įgyvendinimo taisyklių patvirtinimo“, 40 punktu ir atsižvelgdamas į Jungtinio vietos plėtros strategijų atrankos komiteto, sudaryto Lietuvo</w:t>
      </w:r>
      <w:r>
        <w:rPr>
          <w:szCs w:val="24"/>
          <w:lang w:eastAsia="lt-LT"/>
        </w:rPr>
        <w:t>s Respublikos vidaus reikalų ministro 2016 m. balandžio 27 d. įsakymu Nr. 1V-311 „Dėl Jungtinio vietos plėtros strategijų atrankos komiteto, kuris pagal vietos plėtros strategijų atrankos ir įgyvendinimo taisykles atlieka vietos plėtros strategijų atranką,</w:t>
      </w:r>
      <w:r>
        <w:rPr>
          <w:szCs w:val="24"/>
          <w:lang w:eastAsia="lt-LT"/>
        </w:rPr>
        <w:t xml:space="preserve"> sudėties patvirtinimo“, 2016 m. gegužės 13 d. posėdžio protokolą:</w:t>
      </w:r>
    </w:p>
    <w:p w14:paraId="4A0E1AC4" w14:textId="77777777" w:rsidR="00236D33" w:rsidRDefault="005B1D35">
      <w:pPr>
        <w:spacing w:line="360" w:lineRule="auto"/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.</w:t>
      </w:r>
      <w:r>
        <w:rPr>
          <w:szCs w:val="24"/>
          <w:lang w:eastAsia="lt-LT"/>
        </w:rPr>
        <w:tab/>
        <w:t xml:space="preserve">T v i r t i n u siūlomų atrinkti ir finansuoti pagal 2014–2020 metų Europos Sąjungos fondų investicijų veiksmų programos 8 prioriteto „Socialinės </w:t>
      </w:r>
      <w:proofErr w:type="spellStart"/>
      <w:r>
        <w:rPr>
          <w:szCs w:val="24"/>
          <w:lang w:eastAsia="lt-LT"/>
        </w:rPr>
        <w:t>įtraukties</w:t>
      </w:r>
      <w:proofErr w:type="spellEnd"/>
      <w:r>
        <w:rPr>
          <w:szCs w:val="24"/>
          <w:lang w:eastAsia="lt-LT"/>
        </w:rPr>
        <w:t xml:space="preserve"> didinimas ir kova su skur</w:t>
      </w:r>
      <w:r>
        <w:rPr>
          <w:szCs w:val="24"/>
          <w:lang w:eastAsia="lt-LT"/>
        </w:rPr>
        <w:t>du“ priemones Nr. 08.6.1-ESFA-T-910 „Vietos plėtros strategijų įgyvendinimo administravimas“ ir Nr. 08.6.1-ESFA-V-911 „Vietos plėtros strategijų įgyvendinimas“ didžiųjų miestų vietos plėtros strategijų sąrašą (pridedama).</w:t>
      </w:r>
    </w:p>
    <w:p w14:paraId="4A0E1AC7" w14:textId="207A9E7F" w:rsidR="00236D33" w:rsidRDefault="005B1D35" w:rsidP="005B1D35">
      <w:pPr>
        <w:spacing w:line="360" w:lineRule="auto"/>
        <w:ind w:firstLine="851"/>
        <w:jc w:val="both"/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</w:t>
      </w:r>
      <w:r>
        <w:rPr>
          <w:szCs w:val="24"/>
          <w:lang w:eastAsia="lt-LT"/>
        </w:rPr>
        <w:tab/>
        <w:t>P a v e d u Regioninės poli</w:t>
      </w:r>
      <w:r>
        <w:rPr>
          <w:szCs w:val="24"/>
          <w:lang w:eastAsia="lt-LT"/>
        </w:rPr>
        <w:t xml:space="preserve">tikos departamentui per 3 darbo dienas didžiųjų miestų vietos veiklos grupėms išsiųsti pranešimus apie priimtą sprendimą. </w:t>
      </w:r>
    </w:p>
    <w:p w14:paraId="4FC9D94F" w14:textId="77777777" w:rsidR="005B1D35" w:rsidRDefault="005B1D35" w:rsidP="005B1D35">
      <w:pPr>
        <w:jc w:val="both"/>
      </w:pPr>
    </w:p>
    <w:p w14:paraId="2E5CF725" w14:textId="77777777" w:rsidR="005B1D35" w:rsidRDefault="005B1D35" w:rsidP="005B1D35">
      <w:pPr>
        <w:jc w:val="both"/>
      </w:pPr>
    </w:p>
    <w:p w14:paraId="3F820395" w14:textId="77777777" w:rsidR="005B1D35" w:rsidRDefault="005B1D35" w:rsidP="005B1D35">
      <w:pPr>
        <w:jc w:val="both"/>
      </w:pPr>
    </w:p>
    <w:p w14:paraId="4A0E1AC8" w14:textId="02B3FF2F" w:rsidR="00236D33" w:rsidRDefault="005B1D35">
      <w:pPr>
        <w:spacing w:line="360" w:lineRule="auto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Vidaus reikalų ministras</w:t>
      </w:r>
      <w:r>
        <w:rPr>
          <w:rFonts w:eastAsia="Calibri"/>
          <w:szCs w:val="24"/>
        </w:rPr>
        <w:tab/>
      </w:r>
      <w:r>
        <w:rPr>
          <w:rFonts w:eastAsia="Calibri"/>
          <w:szCs w:val="24"/>
        </w:rPr>
        <w:tab/>
      </w:r>
      <w:r>
        <w:rPr>
          <w:rFonts w:eastAsia="Calibri"/>
          <w:szCs w:val="24"/>
        </w:rPr>
        <w:tab/>
      </w:r>
      <w:r>
        <w:rPr>
          <w:rFonts w:eastAsia="Calibri"/>
          <w:szCs w:val="24"/>
        </w:rPr>
        <w:tab/>
      </w:r>
      <w:r>
        <w:rPr>
          <w:rFonts w:eastAsia="Calibri"/>
          <w:szCs w:val="24"/>
        </w:rPr>
        <w:tab/>
      </w:r>
      <w:r>
        <w:rPr>
          <w:rFonts w:eastAsia="Calibri"/>
          <w:szCs w:val="24"/>
        </w:rPr>
        <w:t xml:space="preserve">   Tomas Žilinskas </w:t>
      </w:r>
    </w:p>
    <w:p w14:paraId="0A368838" w14:textId="4ECEBB65" w:rsidR="005B1D35" w:rsidRDefault="005B1D35" w:rsidP="005B1D35">
      <w:pPr>
        <w:jc w:val="both"/>
        <w:rPr>
          <w:kern w:val="16"/>
          <w:szCs w:val="24"/>
        </w:rPr>
      </w:pPr>
      <w:r>
        <w:rPr>
          <w:kern w:val="16"/>
          <w:szCs w:val="24"/>
        </w:rPr>
        <w:br w:type="page"/>
      </w:r>
    </w:p>
    <w:p w14:paraId="4A0E1AC9" w14:textId="7DA3D219" w:rsidR="00236D33" w:rsidRDefault="005B1D35">
      <w:pPr>
        <w:ind w:firstLine="5954"/>
        <w:jc w:val="both"/>
        <w:rPr>
          <w:kern w:val="16"/>
          <w:szCs w:val="24"/>
        </w:rPr>
      </w:pPr>
      <w:r>
        <w:rPr>
          <w:kern w:val="16"/>
          <w:szCs w:val="24"/>
        </w:rPr>
        <w:lastRenderedPageBreak/>
        <w:t>PATVIRTINTA</w:t>
      </w:r>
    </w:p>
    <w:p w14:paraId="4A0E1ACA" w14:textId="77777777" w:rsidR="00236D33" w:rsidRDefault="005B1D35">
      <w:pPr>
        <w:ind w:left="5954"/>
        <w:rPr>
          <w:kern w:val="16"/>
          <w:szCs w:val="24"/>
        </w:rPr>
      </w:pPr>
      <w:r>
        <w:rPr>
          <w:kern w:val="16"/>
          <w:szCs w:val="24"/>
        </w:rPr>
        <w:t>Lietuvos Respublikos vidaus  reikalų ministro 2016 m. birželio 14</w:t>
      </w:r>
      <w:r>
        <w:rPr>
          <w:kern w:val="16"/>
          <w:szCs w:val="24"/>
        </w:rPr>
        <w:t xml:space="preserve"> d.</w:t>
      </w:r>
    </w:p>
    <w:p w14:paraId="4A0E1ACB" w14:textId="77777777" w:rsidR="00236D33" w:rsidRDefault="005B1D35">
      <w:pPr>
        <w:ind w:left="5954"/>
        <w:rPr>
          <w:kern w:val="16"/>
          <w:szCs w:val="24"/>
        </w:rPr>
      </w:pPr>
      <w:r>
        <w:rPr>
          <w:kern w:val="16"/>
          <w:szCs w:val="24"/>
        </w:rPr>
        <w:t>įsakymu Nr. 1V-437</w:t>
      </w:r>
    </w:p>
    <w:p w14:paraId="4A0E1ACC" w14:textId="77777777" w:rsidR="00236D33" w:rsidRDefault="00236D33">
      <w:pPr>
        <w:spacing w:line="360" w:lineRule="auto"/>
        <w:jc w:val="both"/>
      </w:pPr>
    </w:p>
    <w:p w14:paraId="4A0E1ACD" w14:textId="77777777" w:rsidR="00236D33" w:rsidRDefault="00236D33">
      <w:pPr>
        <w:spacing w:line="360" w:lineRule="auto"/>
        <w:jc w:val="both"/>
      </w:pPr>
    </w:p>
    <w:p w14:paraId="4A0E1ACE" w14:textId="77777777" w:rsidR="00236D33" w:rsidRDefault="005B1D35">
      <w:pPr>
        <w:ind w:right="-1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SIŪLOMŲ ATRINKTI IR FINANSUOTI PAGAL 2014–2020 METŲ EUROPOS SĄJUNGOS FONDŲ INVESTICIJ</w:t>
      </w:r>
      <w:bookmarkStart w:id="0" w:name="_GoBack"/>
      <w:bookmarkEnd w:id="0"/>
      <w:r>
        <w:rPr>
          <w:b/>
          <w:szCs w:val="24"/>
          <w:lang w:eastAsia="lt-LT"/>
        </w:rPr>
        <w:t xml:space="preserve">Ų VEIKSMŲ PROGRAMOS 8 PRIORITETO „SOCIALINĖS ĮTRAUKTIES DIDINIMAS IR KOVA SU SKURDU“ </w:t>
      </w:r>
      <w:r>
        <w:rPr>
          <w:b/>
          <w:bCs/>
          <w:szCs w:val="24"/>
          <w:lang w:eastAsia="lt-LT"/>
        </w:rPr>
        <w:t xml:space="preserve">PRIEMONES </w:t>
      </w:r>
      <w:r>
        <w:rPr>
          <w:b/>
          <w:bCs/>
          <w:smallCaps/>
          <w:szCs w:val="24"/>
          <w:lang w:eastAsia="lt-LT"/>
        </w:rPr>
        <w:t>NR. 08.6.1-ESFA-T-910 „VIETOS PLĖTROS STRATEGIJŲ ĮGYVENDINIMO ADMINISTRAVIMAS“  IR NR. 08.6.1-ESFA-V-911 „VIETOS PLĖTROS STRATEGIJŲ ĮGYVENDINIMAS“</w:t>
      </w:r>
      <w:r>
        <w:rPr>
          <w:b/>
          <w:szCs w:val="24"/>
          <w:lang w:eastAsia="lt-LT"/>
        </w:rPr>
        <w:t xml:space="preserve"> DIDŽIŲJŲ MIESTŲ VIETOS PLĖTROS STRATEGIJŲ SĄRAŠAS</w:t>
      </w:r>
    </w:p>
    <w:p w14:paraId="4A0E1ACF" w14:textId="77777777" w:rsidR="00236D33" w:rsidRDefault="00236D33">
      <w:pPr>
        <w:spacing w:line="360" w:lineRule="auto"/>
        <w:ind w:right="-1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668"/>
        <w:gridCol w:w="3076"/>
        <w:gridCol w:w="1617"/>
        <w:gridCol w:w="1923"/>
      </w:tblGrid>
      <w:tr w:rsidR="00236D33" w14:paraId="4A0E1AD4" w14:textId="77777777">
        <w:trPr>
          <w:trHeight w:val="252"/>
        </w:trPr>
        <w:tc>
          <w:tcPr>
            <w:tcW w:w="570" w:type="dxa"/>
            <w:vMerge w:val="restart"/>
          </w:tcPr>
          <w:p w14:paraId="4A0E1AD0" w14:textId="77777777" w:rsidR="00236D33" w:rsidRDefault="005B1D35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Eil. Nr.</w:t>
            </w:r>
          </w:p>
        </w:tc>
        <w:tc>
          <w:tcPr>
            <w:tcW w:w="2799" w:type="dxa"/>
            <w:vMerge w:val="restart"/>
          </w:tcPr>
          <w:p w14:paraId="4A0E1AD1" w14:textId="77777777" w:rsidR="00236D33" w:rsidRDefault="005B1D35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Vietos plėtros strategijos pavadinimas</w:t>
            </w:r>
          </w:p>
        </w:tc>
        <w:tc>
          <w:tcPr>
            <w:tcW w:w="3260" w:type="dxa"/>
            <w:vMerge w:val="restart"/>
          </w:tcPr>
          <w:p w14:paraId="4A0E1AD2" w14:textId="77777777" w:rsidR="00236D33" w:rsidRDefault="005B1D35">
            <w:pPr>
              <w:tabs>
                <w:tab w:val="left" w:pos="829"/>
              </w:tabs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Visuotin</w:t>
            </w:r>
            <w:r>
              <w:rPr>
                <w:rFonts w:eastAsia="Calibri"/>
                <w:b/>
                <w:szCs w:val="24"/>
              </w:rPr>
              <w:t>io miesto vietos veiklos grupės narių susirinkimo arba kolegialaus valdymo organo sprendimas, kuriuo patvirtinta vietos plėtros strategija</w:t>
            </w:r>
          </w:p>
        </w:tc>
        <w:tc>
          <w:tcPr>
            <w:tcW w:w="3225" w:type="dxa"/>
            <w:gridSpan w:val="2"/>
          </w:tcPr>
          <w:p w14:paraId="4A0E1AD3" w14:textId="77777777" w:rsidR="00236D33" w:rsidRDefault="005B1D35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Vietos plėtros strategijai įgyvendinti skiriamos Europos Sąjungos ir valstybės biudžeto lėšos:</w:t>
            </w:r>
          </w:p>
        </w:tc>
      </w:tr>
      <w:tr w:rsidR="00236D33" w14:paraId="4A0E1ADA" w14:textId="77777777">
        <w:trPr>
          <w:trHeight w:val="365"/>
        </w:trPr>
        <w:tc>
          <w:tcPr>
            <w:tcW w:w="570" w:type="dxa"/>
            <w:vMerge/>
          </w:tcPr>
          <w:p w14:paraId="4A0E1AD5" w14:textId="77777777" w:rsidR="00236D33" w:rsidRDefault="00236D33">
            <w:pPr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2799" w:type="dxa"/>
            <w:vMerge/>
          </w:tcPr>
          <w:p w14:paraId="4A0E1AD6" w14:textId="77777777" w:rsidR="00236D33" w:rsidRDefault="00236D33">
            <w:pPr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3260" w:type="dxa"/>
            <w:vMerge/>
          </w:tcPr>
          <w:p w14:paraId="4A0E1AD7" w14:textId="77777777" w:rsidR="00236D33" w:rsidRDefault="00236D33">
            <w:pPr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4A0E1AD8" w14:textId="77777777" w:rsidR="00236D33" w:rsidRDefault="005B1D35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Iš viso iki, </w:t>
            </w:r>
            <w:proofErr w:type="spellStart"/>
            <w:r>
              <w:rPr>
                <w:rFonts w:eastAsia="Calibri"/>
                <w:b/>
                <w:szCs w:val="24"/>
              </w:rPr>
              <w:t>Eur</w:t>
            </w:r>
            <w:proofErr w:type="spellEnd"/>
            <w:r>
              <w:rPr>
                <w:rFonts w:eastAsia="Calibri"/>
                <w:b/>
                <w:szCs w:val="24"/>
              </w:rPr>
              <w:t>:</w:t>
            </w:r>
          </w:p>
        </w:tc>
        <w:tc>
          <w:tcPr>
            <w:tcW w:w="1524" w:type="dxa"/>
          </w:tcPr>
          <w:p w14:paraId="4A0E1AD9" w14:textId="77777777" w:rsidR="00236D33" w:rsidRDefault="005B1D35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iš jų:</w:t>
            </w:r>
          </w:p>
        </w:tc>
      </w:tr>
      <w:tr w:rsidR="00236D33" w14:paraId="4A0E1AE0" w14:textId="77777777">
        <w:trPr>
          <w:trHeight w:val="625"/>
        </w:trPr>
        <w:tc>
          <w:tcPr>
            <w:tcW w:w="570" w:type="dxa"/>
            <w:vMerge/>
          </w:tcPr>
          <w:p w14:paraId="4A0E1ADB" w14:textId="77777777" w:rsidR="00236D33" w:rsidRDefault="00236D33">
            <w:pPr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2799" w:type="dxa"/>
            <w:vMerge/>
          </w:tcPr>
          <w:p w14:paraId="4A0E1ADC" w14:textId="77777777" w:rsidR="00236D33" w:rsidRDefault="00236D33">
            <w:pPr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3260" w:type="dxa"/>
            <w:vMerge/>
          </w:tcPr>
          <w:p w14:paraId="4A0E1ADD" w14:textId="77777777" w:rsidR="00236D33" w:rsidRDefault="00236D33">
            <w:pPr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1701" w:type="dxa"/>
            <w:vMerge/>
          </w:tcPr>
          <w:p w14:paraId="4A0E1ADE" w14:textId="77777777" w:rsidR="00236D33" w:rsidRDefault="00236D33">
            <w:pPr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1524" w:type="dxa"/>
          </w:tcPr>
          <w:p w14:paraId="4A0E1ADF" w14:textId="77777777" w:rsidR="00236D33" w:rsidRDefault="005B1D35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administravimui iki, </w:t>
            </w:r>
            <w:proofErr w:type="spellStart"/>
            <w:r>
              <w:rPr>
                <w:rFonts w:eastAsia="Calibri"/>
                <w:b/>
                <w:szCs w:val="24"/>
              </w:rPr>
              <w:t>Eur</w:t>
            </w:r>
            <w:proofErr w:type="spellEnd"/>
            <w:r>
              <w:rPr>
                <w:rFonts w:eastAsia="Calibri"/>
                <w:b/>
                <w:szCs w:val="24"/>
              </w:rPr>
              <w:t>:</w:t>
            </w:r>
          </w:p>
        </w:tc>
      </w:tr>
      <w:tr w:rsidR="00236D33" w14:paraId="4A0E1AE6" w14:textId="77777777">
        <w:tc>
          <w:tcPr>
            <w:tcW w:w="570" w:type="dxa"/>
          </w:tcPr>
          <w:p w14:paraId="4A0E1AE1" w14:textId="77777777" w:rsidR="00236D33" w:rsidRDefault="005B1D35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1.</w:t>
            </w:r>
          </w:p>
        </w:tc>
        <w:tc>
          <w:tcPr>
            <w:tcW w:w="2799" w:type="dxa"/>
          </w:tcPr>
          <w:p w14:paraId="4A0E1AE2" w14:textId="77777777" w:rsidR="00236D33" w:rsidRDefault="005B1D35">
            <w:pPr>
              <w:rPr>
                <w:rFonts w:eastAsia="Calibri"/>
                <w:szCs w:val="24"/>
              </w:rPr>
            </w:pPr>
            <w:r>
              <w:rPr>
                <w:szCs w:val="24"/>
              </w:rPr>
              <w:t>Klaipėdos miesto integruotų investicijų teritorijos vietos veiklos grupės 2016–2022 metų vietos plėtros strategija</w:t>
            </w:r>
          </w:p>
        </w:tc>
        <w:tc>
          <w:tcPr>
            <w:tcW w:w="3260" w:type="dxa"/>
          </w:tcPr>
          <w:p w14:paraId="4A0E1AE3" w14:textId="77777777" w:rsidR="00236D33" w:rsidRDefault="005B1D35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Klaipėdos miesto integruotų investicijų teritorijos vietos veiklos grupės 2016 m. vasario 5 d. </w:t>
            </w:r>
            <w:r>
              <w:rPr>
                <w:rFonts w:eastAsia="Calibri"/>
                <w:szCs w:val="24"/>
              </w:rPr>
              <w:t>visuotinio narių susirinkimo protokolas Nr. 3</w:t>
            </w:r>
          </w:p>
        </w:tc>
        <w:tc>
          <w:tcPr>
            <w:tcW w:w="1701" w:type="dxa"/>
          </w:tcPr>
          <w:p w14:paraId="4A0E1AE4" w14:textId="77777777" w:rsidR="00236D33" w:rsidRDefault="005B1D35">
            <w:pPr>
              <w:jc w:val="center"/>
              <w:rPr>
                <w:rFonts w:eastAsia="Calibri"/>
                <w:szCs w:val="24"/>
              </w:rPr>
            </w:pPr>
            <w:r>
              <w:rPr>
                <w:szCs w:val="24"/>
              </w:rPr>
              <w:t>1 493 200</w:t>
            </w:r>
          </w:p>
        </w:tc>
        <w:tc>
          <w:tcPr>
            <w:tcW w:w="1524" w:type="dxa"/>
          </w:tcPr>
          <w:p w14:paraId="4A0E1AE5" w14:textId="77777777" w:rsidR="00236D33" w:rsidRDefault="005B1D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100 000</w:t>
            </w:r>
          </w:p>
        </w:tc>
      </w:tr>
      <w:tr w:rsidR="00236D33" w14:paraId="4A0E1AEC" w14:textId="77777777">
        <w:tc>
          <w:tcPr>
            <w:tcW w:w="570" w:type="dxa"/>
          </w:tcPr>
          <w:p w14:paraId="4A0E1AE7" w14:textId="77777777" w:rsidR="00236D33" w:rsidRDefault="005B1D35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2.</w:t>
            </w:r>
          </w:p>
        </w:tc>
        <w:tc>
          <w:tcPr>
            <w:tcW w:w="2799" w:type="dxa"/>
          </w:tcPr>
          <w:p w14:paraId="4A0E1AE8" w14:textId="77777777" w:rsidR="00236D33" w:rsidRDefault="005B1D35">
            <w:pPr>
              <w:rPr>
                <w:rFonts w:eastAsia="Calibri"/>
                <w:szCs w:val="24"/>
              </w:rPr>
            </w:pPr>
            <w:r>
              <w:rPr>
                <w:szCs w:val="24"/>
              </w:rPr>
              <w:t>Kauno miesto Žaliakalnio vietos plėtros strategija</w:t>
            </w:r>
          </w:p>
        </w:tc>
        <w:tc>
          <w:tcPr>
            <w:tcW w:w="3260" w:type="dxa"/>
          </w:tcPr>
          <w:p w14:paraId="4A0E1AE9" w14:textId="77777777" w:rsidR="00236D33" w:rsidRDefault="005B1D35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Kauno miesto Žaliakalnio vietos veiklos grupės visuotinio narių susirinkimo 2016 m. vasario 10 d. protokolas Nr. 1</w:t>
            </w:r>
          </w:p>
        </w:tc>
        <w:tc>
          <w:tcPr>
            <w:tcW w:w="1701" w:type="dxa"/>
          </w:tcPr>
          <w:p w14:paraId="4A0E1AEA" w14:textId="77777777" w:rsidR="00236D33" w:rsidRDefault="005B1D35">
            <w:pPr>
              <w:jc w:val="center"/>
              <w:rPr>
                <w:rFonts w:eastAsia="Calibri"/>
                <w:szCs w:val="24"/>
              </w:rPr>
            </w:pPr>
            <w:r>
              <w:rPr>
                <w:szCs w:val="24"/>
              </w:rPr>
              <w:t>817 328</w:t>
            </w:r>
          </w:p>
        </w:tc>
        <w:tc>
          <w:tcPr>
            <w:tcW w:w="1524" w:type="dxa"/>
          </w:tcPr>
          <w:p w14:paraId="4A0E1AEB" w14:textId="77777777" w:rsidR="00236D33" w:rsidRDefault="005B1D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99 938</w:t>
            </w:r>
          </w:p>
        </w:tc>
      </w:tr>
      <w:tr w:rsidR="00236D33" w14:paraId="4A0E1AF2" w14:textId="77777777">
        <w:tc>
          <w:tcPr>
            <w:tcW w:w="570" w:type="dxa"/>
          </w:tcPr>
          <w:p w14:paraId="4A0E1AED" w14:textId="77777777" w:rsidR="00236D33" w:rsidRDefault="005B1D35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3.</w:t>
            </w:r>
          </w:p>
        </w:tc>
        <w:tc>
          <w:tcPr>
            <w:tcW w:w="2799" w:type="dxa"/>
          </w:tcPr>
          <w:p w14:paraId="4A0E1AEE" w14:textId="77777777" w:rsidR="00236D33" w:rsidRDefault="005B1D35">
            <w:pPr>
              <w:rPr>
                <w:rFonts w:eastAsia="Calibri"/>
                <w:szCs w:val="24"/>
              </w:rPr>
            </w:pPr>
            <w:r>
              <w:rPr>
                <w:szCs w:val="24"/>
              </w:rPr>
              <w:t>Aleksoto vietos plėtros 2015–2020 m. strategija</w:t>
            </w:r>
          </w:p>
        </w:tc>
        <w:tc>
          <w:tcPr>
            <w:tcW w:w="3260" w:type="dxa"/>
          </w:tcPr>
          <w:p w14:paraId="4A0E1AEF" w14:textId="77777777" w:rsidR="00236D33" w:rsidRDefault="005B1D35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Kauno miesto Aleksoto vietos veiklos grupės 2016 m. vasario 11 d. susirinkimo protokolas</w:t>
            </w:r>
          </w:p>
        </w:tc>
        <w:tc>
          <w:tcPr>
            <w:tcW w:w="1701" w:type="dxa"/>
          </w:tcPr>
          <w:p w14:paraId="4A0E1AF0" w14:textId="77777777" w:rsidR="00236D33" w:rsidRDefault="005B1D35">
            <w:pPr>
              <w:jc w:val="center"/>
              <w:rPr>
                <w:rFonts w:eastAsia="Calibri"/>
                <w:szCs w:val="24"/>
              </w:rPr>
            </w:pPr>
            <w:r>
              <w:rPr>
                <w:szCs w:val="24"/>
              </w:rPr>
              <w:t>1 016 250</w:t>
            </w:r>
          </w:p>
        </w:tc>
        <w:tc>
          <w:tcPr>
            <w:tcW w:w="1524" w:type="dxa"/>
          </w:tcPr>
          <w:p w14:paraId="4A0E1AF1" w14:textId="77777777" w:rsidR="00236D33" w:rsidRDefault="005B1D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100 000</w:t>
            </w:r>
          </w:p>
        </w:tc>
      </w:tr>
      <w:tr w:rsidR="00236D33" w14:paraId="4A0E1AF8" w14:textId="77777777">
        <w:tc>
          <w:tcPr>
            <w:tcW w:w="570" w:type="dxa"/>
          </w:tcPr>
          <w:p w14:paraId="4A0E1AF3" w14:textId="77777777" w:rsidR="00236D33" w:rsidRDefault="005B1D35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4.</w:t>
            </w:r>
          </w:p>
        </w:tc>
        <w:tc>
          <w:tcPr>
            <w:tcW w:w="2799" w:type="dxa"/>
          </w:tcPr>
          <w:p w14:paraId="4A0E1AF4" w14:textId="77777777" w:rsidR="00236D33" w:rsidRDefault="005B1D35">
            <w:pPr>
              <w:rPr>
                <w:rFonts w:eastAsia="Calibri"/>
                <w:szCs w:val="24"/>
              </w:rPr>
            </w:pPr>
            <w:r>
              <w:rPr>
                <w:szCs w:val="24"/>
              </w:rPr>
              <w:t>Šiaulių miesto vietos plėtros strategija</w:t>
            </w:r>
          </w:p>
        </w:tc>
        <w:tc>
          <w:tcPr>
            <w:tcW w:w="3260" w:type="dxa"/>
          </w:tcPr>
          <w:p w14:paraId="4A0E1AF5" w14:textId="77777777" w:rsidR="00236D33" w:rsidRDefault="005B1D35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Šiaulių miesto vietos veiklos grupės 2016 m. vasario 12 </w:t>
            </w:r>
            <w:r>
              <w:rPr>
                <w:rFonts w:eastAsia="Calibri"/>
                <w:szCs w:val="24"/>
              </w:rPr>
              <w:t>d. valdybos posėdžio protokolas Nr. 3</w:t>
            </w:r>
          </w:p>
        </w:tc>
        <w:tc>
          <w:tcPr>
            <w:tcW w:w="1701" w:type="dxa"/>
          </w:tcPr>
          <w:p w14:paraId="4A0E1AF6" w14:textId="77777777" w:rsidR="00236D33" w:rsidRDefault="005B1D35">
            <w:pPr>
              <w:jc w:val="center"/>
              <w:rPr>
                <w:rFonts w:eastAsia="Calibri"/>
                <w:szCs w:val="24"/>
              </w:rPr>
            </w:pPr>
            <w:r>
              <w:rPr>
                <w:szCs w:val="24"/>
              </w:rPr>
              <w:t>956 730,50</w:t>
            </w:r>
          </w:p>
        </w:tc>
        <w:tc>
          <w:tcPr>
            <w:tcW w:w="1524" w:type="dxa"/>
          </w:tcPr>
          <w:p w14:paraId="4A0E1AF7" w14:textId="77777777" w:rsidR="00236D33" w:rsidRDefault="005B1D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100 000</w:t>
            </w:r>
          </w:p>
        </w:tc>
      </w:tr>
    </w:tbl>
    <w:p w14:paraId="4A0E1AF9" w14:textId="3A5A5C9D" w:rsidR="00236D33" w:rsidRDefault="00236D33">
      <w:pPr>
        <w:spacing w:line="360" w:lineRule="auto"/>
        <w:ind w:right="-1"/>
        <w:jc w:val="both"/>
      </w:pPr>
    </w:p>
    <w:p w14:paraId="4A0E1AFA" w14:textId="09EACEE2" w:rsidR="00236D33" w:rsidRDefault="005B1D35">
      <w:pPr>
        <w:spacing w:line="360" w:lineRule="auto"/>
        <w:ind w:right="-1"/>
        <w:jc w:val="center"/>
      </w:pPr>
      <w:r>
        <w:t>__________________________</w:t>
      </w:r>
    </w:p>
    <w:sectPr w:rsidR="00236D33" w:rsidSect="005B1D35">
      <w:pgSz w:w="11906" w:h="16838"/>
      <w:pgMar w:top="1134" w:right="567" w:bottom="993" w:left="1701" w:header="567" w:footer="567" w:gutter="0"/>
      <w:cols w:space="1296"/>
      <w:docGrid w:linePitch="360"/>
    </w:sectPr>
  </w:body>
</w:document>
</file>

<file path=word/commentsExtended.xml><?xml version="1.0" encoding="utf-8"?>
<w15:commentsEx xmlns:w15="http://schemas.microsoft.com/office/word/2012/wordml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F39681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A90EDA" w14:textId="77777777" w:rsidR="005B1D35" w:rsidRDefault="005B1D35" w:rsidP="005B1D35">
      <w:r>
        <w:separator/>
      </w:r>
    </w:p>
  </w:endnote>
  <w:endnote w:type="continuationSeparator" w:id="0">
    <w:p w14:paraId="44880949" w14:textId="77777777" w:rsidR="005B1D35" w:rsidRDefault="005B1D35" w:rsidP="005B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6E44CA" w14:textId="77777777" w:rsidR="005B1D35" w:rsidRDefault="005B1D35" w:rsidP="005B1D35">
      <w:r>
        <w:separator/>
      </w:r>
    </w:p>
  </w:footnote>
  <w:footnote w:type="continuationSeparator" w:id="0">
    <w:p w14:paraId="7EEBD939" w14:textId="77777777" w:rsidR="005B1D35" w:rsidRDefault="005B1D35" w:rsidP="005B1D35">
      <w:r>
        <w:continuationSeparator/>
      </w:r>
    </w:p>
  </w:footnote>
</w:footnotes>
</file>

<file path=word/people.xml><?xml version="1.0" encoding="utf-8"?>
<w15:people xmlns:w15="http://schemas.microsoft.com/office/word/2012/wordml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ūta Jasulaitienė">
    <w15:presenceInfo w15:providerId="AD" w15:userId="S-1-5-21-4209697224-3871758227-447121003-27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700"/>
    <w:rsid w:val="00236D33"/>
    <w:rsid w:val="005B1D35"/>
    <w:rsid w:val="00AA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A0E1A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5B1D35"/>
    <w:rPr>
      <w:color w:val="808080"/>
    </w:rPr>
  </w:style>
  <w:style w:type="paragraph" w:styleId="Antrats">
    <w:name w:val="header"/>
    <w:basedOn w:val="prastasis"/>
    <w:link w:val="AntratsDiagrama"/>
    <w:rsid w:val="005B1D3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5B1D35"/>
  </w:style>
  <w:style w:type="paragraph" w:styleId="Porat">
    <w:name w:val="footer"/>
    <w:basedOn w:val="prastasis"/>
    <w:link w:val="PoratDiagrama"/>
    <w:rsid w:val="005B1D3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5B1D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5B1D35"/>
    <w:rPr>
      <w:color w:val="808080"/>
    </w:rPr>
  </w:style>
  <w:style w:type="paragraph" w:styleId="Antrats">
    <w:name w:val="header"/>
    <w:basedOn w:val="prastasis"/>
    <w:link w:val="AntratsDiagrama"/>
    <w:rsid w:val="005B1D3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5B1D35"/>
  </w:style>
  <w:style w:type="paragraph" w:styleId="Porat">
    <w:name w:val="footer"/>
    <w:basedOn w:val="prastasis"/>
    <w:link w:val="PoratDiagrama"/>
    <w:rsid w:val="005B1D3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5B1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fontTable" Target="fontTable.xml"/>
  <Relationship Id="rId11" Type="http://schemas.openxmlformats.org/officeDocument/2006/relationships/glossaryDocument" Target="glossary/document.xml"/>
  <Relationship Id="rId12" Type="http://schemas.openxmlformats.org/officeDocument/2006/relationships/theme" Target="theme/theme1.xml"/>
  <Relationship Id="rId13" Type="http://schemas.microsoft.com/office/2011/relationships/commentsExtended" Target="commentsExtended.xml"/>
  <Relationship Id="rId14" Type="http://schemas.microsoft.com/office/2011/relationships/people" Target="people.xml"/>
  <Relationship Id="rId2" Type="http://schemas.openxmlformats.org/officeDocument/2006/relationships/customXml" Target="../customXml/item2.xml"/>
  <Relationship Id="rId3" Type="http://schemas.openxmlformats.org/officeDocument/2006/relationships/styles" Target="styles.xml"/>
  <Relationship Id="rId4" Type="http://schemas.microsoft.com/office/2007/relationships/stylesWithEffects" Target="stylesWithEffect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otnotes" Target="footnotes.xml"/>
  <Relationship Id="rId8" Type="http://schemas.openxmlformats.org/officeDocument/2006/relationships/endnotes" Target="endnotes.xml"/>
  <Relationship Id="rId9" Type="http://schemas.openxmlformats.org/officeDocument/2006/relationships/image" Target="media/image1.png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E04"/>
    <w:rsid w:val="00BC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BC4E0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BC4E0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2.xml><?xml version="1.0" encoding="utf-8"?>
<ds:datastoreItem xmlns:ds="http://schemas.openxmlformats.org/officeDocument/2006/customXml" ds:itemID="{1734781A-8F3C-4B28-8152-AC86C0BC1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2460</Words>
  <Characters>1403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3856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2016-06-14T08:13:00Z</dcterms:created>
  <dc:creator>m00201</dc:creator>
  <lastModifiedBy>SKAPAITĖ Dalia</lastModifiedBy>
  <dcterms:modified xsi:type="dcterms:W3CDTF">2016-06-14T08:49:00Z</dcterms:modified>
  <revision>3</revision>
</coreProperties>
</file>